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88FE612" w14:textId="3B19610D" w:rsidR="00826556" w:rsidRDefault="00890C48" w:rsidP="00826556">
      <w:pPr>
        <w:jc w:val="center"/>
        <w:rPr>
          <w:rFonts w:ascii="Cambria" w:eastAsia="Calibri" w:hAnsi="Cambria" w:cs="Times New Roman"/>
          <w:b/>
          <w:sz w:val="28"/>
        </w:rPr>
      </w:pPr>
      <w:r w:rsidRPr="00503202">
        <w:rPr>
          <w:rFonts w:ascii="Cambria" w:eastAsia="Calibri" w:hAnsi="Cambria" w:cs="Times New Roman"/>
          <w:b/>
          <w:noProof/>
          <w:sz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D59A00B" wp14:editId="725DB15E">
                <wp:simplePos x="0" y="0"/>
                <wp:positionH relativeFrom="column">
                  <wp:posOffset>4761720</wp:posOffset>
                </wp:positionH>
                <wp:positionV relativeFrom="paragraph">
                  <wp:posOffset>-481237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CF6A4E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374pt;margin-top:-38.8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">
                <v:imagedata r:id="rId9" o:title=""/>
              </v:shape>
            </w:pict>
          </mc:Fallback>
        </mc:AlternateContent>
      </w:r>
      <w:r w:rsidR="00BC3FA8">
        <w:rPr>
          <w:rFonts w:ascii="Cambria" w:eastAsia="Calibri" w:hAnsi="Cambria" w:cs="Times New Roman"/>
          <w:b/>
          <w:sz w:val="28"/>
        </w:rPr>
        <w:t>Writing Fundamentals Rubric 201</w:t>
      </w:r>
      <w:r w:rsidR="00BA176A">
        <w:rPr>
          <w:rFonts w:ascii="Cambria" w:eastAsia="Calibri" w:hAnsi="Cambria" w:cs="Times New Roman"/>
          <w:b/>
          <w:sz w:val="28"/>
        </w:rPr>
        <w:t>9-2020</w:t>
      </w:r>
    </w:p>
    <w:p w14:paraId="437A46A9" w14:textId="77777777" w:rsidR="003D2869" w:rsidRPr="002053D1" w:rsidRDefault="00503202" w:rsidP="00826556">
      <w:pPr>
        <w:jc w:val="center"/>
        <w:rPr>
          <w:rFonts w:asciiTheme="majorHAnsi" w:hAnsiTheme="majorHAnsi"/>
          <w:b/>
          <w:sz w:val="18"/>
        </w:rPr>
      </w:pPr>
      <w:r>
        <w:rPr>
          <w:rFonts w:ascii="Cambria" w:eastAsia="Calibri" w:hAnsi="Cambria" w:cs="Times New Roman"/>
          <w:b/>
        </w:rPr>
        <w:t>A</w:t>
      </w:r>
      <w:r w:rsidR="003D2869" w:rsidRPr="002053D1">
        <w:rPr>
          <w:rFonts w:ascii="Cambria" w:eastAsia="Calibri" w:hAnsi="Cambria" w:cs="Times New Roman"/>
          <w:b/>
        </w:rPr>
        <w:t xml:space="preserve"> 4-year progressive rubric indicating </w:t>
      </w:r>
      <w:r w:rsidR="00C05069" w:rsidRPr="002053D1">
        <w:rPr>
          <w:rFonts w:ascii="Cambria" w:eastAsia="Calibri" w:hAnsi="Cambria" w:cs="Times New Roman"/>
          <w:b/>
        </w:rPr>
        <w:t>performance on criteria</w:t>
      </w:r>
      <w:r w:rsidR="003D2869" w:rsidRPr="002053D1">
        <w:rPr>
          <w:rFonts w:ascii="Cambria" w:eastAsia="Calibri" w:hAnsi="Cambria" w:cs="Times New Roman"/>
          <w:b/>
        </w:rPr>
        <w:t xml:space="preserve"> expected at </w:t>
      </w:r>
      <w:r w:rsidR="0006621D" w:rsidRPr="002053D1">
        <w:rPr>
          <w:rFonts w:ascii="Cambria" w:eastAsia="Calibri" w:hAnsi="Cambria" w:cs="Times New Roman"/>
          <w:b/>
        </w:rPr>
        <w:t xml:space="preserve">start of </w:t>
      </w:r>
      <w:r w:rsidR="003D2869" w:rsidRPr="002053D1">
        <w:rPr>
          <w:rFonts w:ascii="Cambria" w:eastAsia="Calibri" w:hAnsi="Cambria" w:cs="Times New Roman"/>
          <w:b/>
        </w:rPr>
        <w:t xml:space="preserve">each </w:t>
      </w:r>
      <w:r w:rsidR="004A0996" w:rsidRPr="002053D1">
        <w:rPr>
          <w:rFonts w:ascii="Cambria" w:eastAsia="Calibri" w:hAnsi="Cambria" w:cs="Times New Roman"/>
          <w:b/>
        </w:rPr>
        <w:t>year in college</w:t>
      </w:r>
      <w:r>
        <w:rPr>
          <w:rFonts w:ascii="Cambria" w:eastAsia="Calibri" w:hAnsi="Cambria" w:cs="Times New Roman"/>
          <w:b/>
        </w:rPr>
        <w:t xml:space="preserve">. ||| </w:t>
      </w:r>
      <w:proofErr w:type="gramStart"/>
      <w:r>
        <w:rPr>
          <w:rFonts w:ascii="Cambria" w:eastAsia="Calibri" w:hAnsi="Cambria" w:cs="Times New Roman"/>
          <w:b/>
        </w:rPr>
        <w:t>T</w:t>
      </w:r>
      <w:r w:rsidR="00FA75C4" w:rsidRPr="002053D1">
        <w:rPr>
          <w:rFonts w:ascii="Cambria" w:eastAsia="Calibri" w:hAnsi="Cambria" w:cs="Times New Roman"/>
          <w:b/>
        </w:rPr>
        <w:t>his</w:t>
      </w:r>
      <w:proofErr w:type="gramEnd"/>
      <w:r w:rsidR="00FA75C4" w:rsidRPr="002053D1">
        <w:rPr>
          <w:rFonts w:ascii="Cambria" w:eastAsia="Calibri" w:hAnsi="Cambria" w:cs="Times New Roman"/>
          <w:b/>
        </w:rPr>
        <w:t xml:space="preserve"> is NOT a grading rubric</w:t>
      </w:r>
      <w:r>
        <w:rPr>
          <w:rFonts w:ascii="Cambria" w:eastAsia="Calibri" w:hAnsi="Cambria" w:cs="Times New Roman"/>
          <w:b/>
        </w:rPr>
        <w:t>.</w:t>
      </w:r>
    </w:p>
    <w:p w14:paraId="44F5A0A1" w14:textId="77777777" w:rsidR="00826556" w:rsidRPr="008752B2" w:rsidRDefault="00826556">
      <w:pPr>
        <w:rPr>
          <w:sz w:val="12"/>
        </w:rPr>
      </w:pPr>
    </w:p>
    <w:tbl>
      <w:tblPr>
        <w:tblStyle w:val="TableGrid"/>
        <w:tblW w:w="14746" w:type="dxa"/>
        <w:tblLayout w:type="fixed"/>
        <w:tblLook w:val="04A0" w:firstRow="1" w:lastRow="0" w:firstColumn="1" w:lastColumn="0" w:noHBand="0" w:noVBand="1"/>
      </w:tblPr>
      <w:tblGrid>
        <w:gridCol w:w="1818"/>
        <w:gridCol w:w="2610"/>
        <w:gridCol w:w="2761"/>
        <w:gridCol w:w="2595"/>
        <w:gridCol w:w="2474"/>
        <w:gridCol w:w="2488"/>
      </w:tblGrid>
      <w:tr w:rsidR="001B5418" w:rsidRPr="00826556" w14:paraId="4210D079" w14:textId="77777777" w:rsidTr="00C24017">
        <w:tc>
          <w:tcPr>
            <w:tcW w:w="1818" w:type="dxa"/>
            <w:tcBorders>
              <w:bottom w:val="single" w:sz="4" w:space="0" w:color="000000" w:themeColor="text1"/>
            </w:tcBorders>
            <w:shd w:val="clear" w:color="auto" w:fill="EED4AE"/>
          </w:tcPr>
          <w:p w14:paraId="6380A43D" w14:textId="113A8574" w:rsidR="00BD32D2" w:rsidRPr="00EB43BD" w:rsidRDefault="00BD32D2" w:rsidP="00EB43B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764732">
              <w:rPr>
                <w:rFonts w:ascii="Calibri" w:eastAsia="Calibri" w:hAnsi="Calibri" w:cs="Times New Roman"/>
                <w:b/>
                <w:sz w:val="20"/>
                <w:szCs w:val="18"/>
              </w:rPr>
              <w:t xml:space="preserve">Indicator Areas 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shd w:val="clear" w:color="auto" w:fill="EED4AE"/>
          </w:tcPr>
          <w:p w14:paraId="592991A0" w14:textId="77777777" w:rsidR="00BD32D2" w:rsidRDefault="00BD32D2" w:rsidP="00AA785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18"/>
              </w:rPr>
              <w:t>0 Deficient</w:t>
            </w:r>
          </w:p>
        </w:tc>
        <w:tc>
          <w:tcPr>
            <w:tcW w:w="2761" w:type="dxa"/>
            <w:tcBorders>
              <w:bottom w:val="single" w:sz="4" w:space="0" w:color="000000" w:themeColor="text1"/>
            </w:tcBorders>
            <w:shd w:val="clear" w:color="auto" w:fill="EED4AE"/>
          </w:tcPr>
          <w:p w14:paraId="2AC47C52" w14:textId="77777777" w:rsidR="00BD32D2" w:rsidRPr="00EB43BD" w:rsidRDefault="00BD32D2" w:rsidP="00711877">
            <w:pPr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18"/>
              </w:rPr>
              <w:t>1 Beginning</w:t>
            </w:r>
            <w:r w:rsidRPr="00EB43BD">
              <w:rPr>
                <w:rFonts w:ascii="Calibri" w:eastAsia="Calibri" w:hAnsi="Calibri" w:cs="Times New Roman"/>
                <w:sz w:val="20"/>
                <w:szCs w:val="18"/>
              </w:rPr>
              <w:t xml:space="preserve"> </w:t>
            </w:r>
            <w:r w:rsidRPr="003D2869">
              <w:rPr>
                <w:rFonts w:ascii="Calibri" w:eastAsia="Calibri" w:hAnsi="Calibri" w:cs="Times New Roman"/>
                <w:b/>
                <w:sz w:val="20"/>
                <w:szCs w:val="18"/>
              </w:rPr>
              <w:t>(Needs Help)</w:t>
            </w:r>
            <w:r w:rsidR="0039522F" w:rsidRPr="003D2869">
              <w:rPr>
                <w:rFonts w:ascii="Calibri" w:eastAsia="Calibri" w:hAnsi="Calibri" w:cs="Times New Roman"/>
                <w:b/>
                <w:sz w:val="20"/>
                <w:szCs w:val="18"/>
              </w:rPr>
              <w:t xml:space="preserve"> </w:t>
            </w:r>
            <w:r w:rsidR="00024AF3">
              <w:rPr>
                <w:rFonts w:ascii="Calibri" w:eastAsia="Calibri" w:hAnsi="Calibri" w:cs="Times New Roman"/>
                <w:b/>
                <w:sz w:val="20"/>
                <w:szCs w:val="18"/>
              </w:rPr>
              <w:t xml:space="preserve"> </w:t>
            </w:r>
            <w:r w:rsidR="003D2869" w:rsidRPr="003D2869">
              <w:rPr>
                <w:rFonts w:ascii="Calibri" w:eastAsia="Calibri" w:hAnsi="Calibri" w:cs="Times New Roman"/>
                <w:b/>
                <w:sz w:val="20"/>
                <w:szCs w:val="18"/>
              </w:rPr>
              <w:t>[</w:t>
            </w:r>
            <w:r w:rsidR="0039522F" w:rsidRPr="003D2869">
              <w:rPr>
                <w:rFonts w:ascii="Calibri" w:eastAsia="Calibri" w:hAnsi="Calibri" w:cs="Times New Roman"/>
                <w:b/>
                <w:sz w:val="20"/>
                <w:szCs w:val="18"/>
              </w:rPr>
              <w:t>FR</w:t>
            </w:r>
            <w:r w:rsidR="003D2869" w:rsidRPr="003D2869">
              <w:rPr>
                <w:rFonts w:ascii="Calibri" w:eastAsia="Calibri" w:hAnsi="Calibri" w:cs="Times New Roman"/>
                <w:b/>
                <w:sz w:val="20"/>
                <w:szCs w:val="18"/>
              </w:rPr>
              <w:t>]</w:t>
            </w:r>
          </w:p>
        </w:tc>
        <w:tc>
          <w:tcPr>
            <w:tcW w:w="2595" w:type="dxa"/>
            <w:tcBorders>
              <w:bottom w:val="single" w:sz="4" w:space="0" w:color="000000" w:themeColor="text1"/>
            </w:tcBorders>
            <w:shd w:val="clear" w:color="auto" w:fill="EED4AE"/>
          </w:tcPr>
          <w:p w14:paraId="4EE21D6C" w14:textId="77777777" w:rsidR="00BD32D2" w:rsidRPr="00EB43BD" w:rsidRDefault="00BD32D2" w:rsidP="00AA785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18"/>
              </w:rPr>
              <w:t>2 Developing</w:t>
            </w:r>
            <w:r w:rsidR="0039522F">
              <w:rPr>
                <w:rFonts w:ascii="Calibri" w:eastAsia="Calibri" w:hAnsi="Calibri" w:cs="Times New Roman"/>
                <w:b/>
                <w:sz w:val="20"/>
                <w:szCs w:val="18"/>
              </w:rPr>
              <w:t xml:space="preserve"> </w:t>
            </w:r>
            <w:r w:rsidR="003D2869">
              <w:rPr>
                <w:rFonts w:ascii="Calibri" w:eastAsia="Calibri" w:hAnsi="Calibri" w:cs="Times New Roman"/>
                <w:b/>
                <w:sz w:val="20"/>
                <w:szCs w:val="18"/>
              </w:rPr>
              <w:t xml:space="preserve">   [</w:t>
            </w:r>
            <w:r w:rsidR="0039522F">
              <w:rPr>
                <w:rFonts w:ascii="Calibri" w:eastAsia="Calibri" w:hAnsi="Calibri" w:cs="Times New Roman"/>
                <w:b/>
                <w:sz w:val="20"/>
                <w:szCs w:val="18"/>
              </w:rPr>
              <w:t>SO</w:t>
            </w:r>
            <w:r w:rsidR="003D2869">
              <w:rPr>
                <w:rFonts w:ascii="Calibri" w:eastAsia="Calibri" w:hAnsi="Calibri" w:cs="Times New Roman"/>
                <w:b/>
                <w:sz w:val="20"/>
                <w:szCs w:val="18"/>
              </w:rPr>
              <w:t>]</w:t>
            </w:r>
          </w:p>
        </w:tc>
        <w:tc>
          <w:tcPr>
            <w:tcW w:w="2474" w:type="dxa"/>
            <w:tcBorders>
              <w:bottom w:val="single" w:sz="4" w:space="0" w:color="000000" w:themeColor="text1"/>
            </w:tcBorders>
            <w:shd w:val="clear" w:color="auto" w:fill="EED4AE"/>
          </w:tcPr>
          <w:p w14:paraId="538F8496" w14:textId="77777777" w:rsidR="00BD32D2" w:rsidRPr="00EB43BD" w:rsidRDefault="00BD32D2" w:rsidP="00AA785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18"/>
              </w:rPr>
              <w:t>3 Target</w:t>
            </w:r>
            <w:r w:rsidR="0039522F">
              <w:rPr>
                <w:rFonts w:ascii="Calibri" w:eastAsia="Calibri" w:hAnsi="Calibri" w:cs="Times New Roman"/>
                <w:b/>
                <w:sz w:val="20"/>
                <w:szCs w:val="18"/>
              </w:rPr>
              <w:t xml:space="preserve"> </w:t>
            </w:r>
            <w:r w:rsidR="003D2869">
              <w:rPr>
                <w:rFonts w:ascii="Calibri" w:eastAsia="Calibri" w:hAnsi="Calibri" w:cs="Times New Roman"/>
                <w:b/>
                <w:sz w:val="20"/>
                <w:szCs w:val="18"/>
              </w:rPr>
              <w:t xml:space="preserve">   [</w:t>
            </w:r>
            <w:r w:rsidR="0039522F">
              <w:rPr>
                <w:rFonts w:ascii="Calibri" w:eastAsia="Calibri" w:hAnsi="Calibri" w:cs="Times New Roman"/>
                <w:b/>
                <w:sz w:val="20"/>
                <w:szCs w:val="18"/>
              </w:rPr>
              <w:t>JR/SR</w:t>
            </w:r>
            <w:r w:rsidR="003D2869">
              <w:rPr>
                <w:rFonts w:ascii="Calibri" w:eastAsia="Calibri" w:hAnsi="Calibri" w:cs="Times New Roman"/>
                <w:b/>
                <w:sz w:val="20"/>
                <w:szCs w:val="18"/>
              </w:rPr>
              <w:t>]</w:t>
            </w:r>
          </w:p>
        </w:tc>
        <w:tc>
          <w:tcPr>
            <w:tcW w:w="2488" w:type="dxa"/>
            <w:shd w:val="clear" w:color="auto" w:fill="EED4AE"/>
          </w:tcPr>
          <w:p w14:paraId="43DE4BDA" w14:textId="77777777" w:rsidR="00BD32D2" w:rsidRPr="00EB43BD" w:rsidRDefault="00BD32D2" w:rsidP="00EB43B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18"/>
              </w:rPr>
              <w:t>4 Exemplary</w:t>
            </w:r>
            <w:r w:rsidR="003D2869">
              <w:rPr>
                <w:rFonts w:ascii="Calibri" w:eastAsia="Calibri" w:hAnsi="Calibri" w:cs="Times New Roman"/>
                <w:b/>
                <w:sz w:val="20"/>
                <w:szCs w:val="18"/>
              </w:rPr>
              <w:t xml:space="preserve">    [</w:t>
            </w:r>
            <w:r w:rsidR="0039522F">
              <w:rPr>
                <w:rFonts w:ascii="Calibri" w:eastAsia="Calibri" w:hAnsi="Calibri" w:cs="Times New Roman"/>
                <w:b/>
                <w:sz w:val="20"/>
                <w:szCs w:val="18"/>
              </w:rPr>
              <w:t>GRAD</w:t>
            </w:r>
            <w:r w:rsidR="003D2869">
              <w:rPr>
                <w:rFonts w:ascii="Calibri" w:eastAsia="Calibri" w:hAnsi="Calibri" w:cs="Times New Roman"/>
                <w:b/>
                <w:sz w:val="20"/>
                <w:szCs w:val="18"/>
              </w:rPr>
              <w:t>]</w:t>
            </w:r>
          </w:p>
        </w:tc>
      </w:tr>
      <w:tr w:rsidR="00BD32D2" w:rsidRPr="00764732" w14:paraId="0718C6CB" w14:textId="77777777" w:rsidTr="00C24017">
        <w:tc>
          <w:tcPr>
            <w:tcW w:w="14746" w:type="dxa"/>
            <w:gridSpan w:val="6"/>
            <w:shd w:val="clear" w:color="auto" w:fill="244061" w:themeFill="accent1" w:themeFillShade="80"/>
          </w:tcPr>
          <w:p w14:paraId="1A1A897A" w14:textId="77777777" w:rsidR="00BD32D2" w:rsidRPr="00764732" w:rsidRDefault="00BD32D2" w:rsidP="00745A52">
            <w:pPr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5954C5"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18"/>
              </w:rPr>
              <w:t>Summary and Interpretation</w:t>
            </w:r>
            <w:r w:rsidRPr="00C05069">
              <w:rPr>
                <w:rFonts w:ascii="Calibri" w:hAnsi="Calibri" w:cs="Calibri"/>
                <w:b/>
                <w:color w:val="FFFFFF" w:themeColor="background1"/>
                <w:sz w:val="20"/>
              </w:rPr>
              <w:t>—The practice of understanding</w:t>
            </w:r>
            <w:r w:rsidR="00905B05" w:rsidRPr="00C05069">
              <w:rPr>
                <w:rFonts w:ascii="Calibri" w:hAnsi="Calibri" w:cs="Calibri"/>
                <w:b/>
                <w:color w:val="FFFFFF" w:themeColor="background1"/>
                <w:sz w:val="20"/>
              </w:rPr>
              <w:t>, explaining,</w:t>
            </w:r>
            <w:r w:rsidRPr="00C05069">
              <w:rPr>
                <w:rFonts w:ascii="Calibri" w:hAnsi="Calibri" w:cs="Calibri"/>
                <w:b/>
                <w:color w:val="FFFFFF" w:themeColor="background1"/>
                <w:sz w:val="20"/>
              </w:rPr>
              <w:t xml:space="preserve"> and responding to the concepts and </w:t>
            </w:r>
            <w:r w:rsidR="00C34FA6" w:rsidRPr="00C05069"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18"/>
              </w:rPr>
              <w:t>texts (sources/readings/data)</w:t>
            </w:r>
            <w:r w:rsidR="00C34FA6" w:rsidRPr="00C05069" w:rsidDel="009B2074">
              <w:rPr>
                <w:rFonts w:ascii="Calibri" w:hAnsi="Calibri" w:cs="Calibri"/>
                <w:b/>
                <w:color w:val="FFFFFF" w:themeColor="background1"/>
                <w:sz w:val="20"/>
              </w:rPr>
              <w:t xml:space="preserve"> </w:t>
            </w:r>
            <w:r w:rsidRPr="00C05069">
              <w:rPr>
                <w:rFonts w:ascii="Calibri" w:hAnsi="Calibri" w:cs="Calibri"/>
                <w:b/>
                <w:color w:val="FFFFFF" w:themeColor="background1"/>
                <w:sz w:val="20"/>
              </w:rPr>
              <w:t>that you write about.</w:t>
            </w:r>
          </w:p>
        </w:tc>
      </w:tr>
      <w:tr w:rsidR="00782B86" w:rsidRPr="00826556" w14:paraId="1604EE4E" w14:textId="77777777" w:rsidTr="00C24017">
        <w:trPr>
          <w:trHeight w:val="1275"/>
        </w:trPr>
        <w:tc>
          <w:tcPr>
            <w:tcW w:w="1818" w:type="dxa"/>
            <w:vMerge w:val="restart"/>
          </w:tcPr>
          <w:p w14:paraId="2B118C16" w14:textId="1F3D5B64" w:rsidR="00AA5E3C" w:rsidRPr="00AA5E3C" w:rsidRDefault="00AA5E3C" w:rsidP="00AA5E3C">
            <w:pPr>
              <w:rPr>
                <w:rFonts w:ascii="Calibri" w:eastAsia="Calibri" w:hAnsi="Calibri" w:cs="Times New Roman"/>
                <w:b/>
                <w:color w:val="244061" w:themeColor="accent1" w:themeShade="80"/>
                <w:sz w:val="20"/>
                <w:szCs w:val="18"/>
              </w:rPr>
            </w:pPr>
            <w:r w:rsidRPr="00AA5E3C">
              <w:rPr>
                <w:rFonts w:ascii="Calibri" w:eastAsia="Calibri" w:hAnsi="Calibri" w:cs="Times New Roman"/>
                <w:b/>
                <w:color w:val="FF0000"/>
                <w:sz w:val="20"/>
                <w:szCs w:val="18"/>
              </w:rPr>
              <w:t>1.1 and 1.2</w:t>
            </w:r>
          </w:p>
          <w:p w14:paraId="5C8F196F" w14:textId="77777777" w:rsidR="002C4FF2" w:rsidRPr="00AA5E3C" w:rsidRDefault="002C4FF2" w:rsidP="00AA5E3C">
            <w:pPr>
              <w:rPr>
                <w:rFonts w:ascii="Calibri" w:eastAsia="Calibri" w:hAnsi="Calibri" w:cs="Times New Roman"/>
                <w:b/>
                <w:color w:val="244061" w:themeColor="accent1" w:themeShade="80"/>
                <w:sz w:val="20"/>
                <w:szCs w:val="18"/>
              </w:rPr>
            </w:pPr>
            <w:r w:rsidRPr="00AA5E3C">
              <w:rPr>
                <w:rFonts w:ascii="Calibri" w:eastAsia="Calibri" w:hAnsi="Calibri" w:cs="Times New Roman"/>
                <w:b/>
                <w:color w:val="244061" w:themeColor="accent1" w:themeShade="80"/>
                <w:sz w:val="20"/>
                <w:szCs w:val="18"/>
              </w:rPr>
              <w:t>COMPREHENSION</w:t>
            </w:r>
            <w:r w:rsidR="001B5418" w:rsidRPr="00AA5E3C">
              <w:rPr>
                <w:rFonts w:ascii="Calibri" w:eastAsia="Calibri" w:hAnsi="Calibri" w:cs="Times New Roman"/>
                <w:b/>
                <w:color w:val="244061" w:themeColor="accent1" w:themeShade="80"/>
                <w:sz w:val="20"/>
                <w:szCs w:val="18"/>
              </w:rPr>
              <w:t>:</w:t>
            </w:r>
            <w:r w:rsidRPr="00AA5E3C">
              <w:rPr>
                <w:rFonts w:ascii="Calibri" w:eastAsia="Calibri" w:hAnsi="Calibri" w:cs="Times New Roman"/>
                <w:b/>
                <w:color w:val="244061" w:themeColor="accent1" w:themeShade="80"/>
                <w:sz w:val="20"/>
                <w:szCs w:val="18"/>
              </w:rPr>
              <w:t xml:space="preserve"> </w:t>
            </w:r>
          </w:p>
          <w:p w14:paraId="78CFA04C" w14:textId="7DE881F1" w:rsidR="002C4FF2" w:rsidRDefault="002C4FF2" w:rsidP="001B5418">
            <w:pPr>
              <w:rPr>
                <w:rFonts w:ascii="Calibri" w:eastAsia="Calibri" w:hAnsi="Calibri" w:cs="Times New Roman"/>
                <w:color w:val="244061" w:themeColor="accent1" w:themeShade="80"/>
                <w:sz w:val="20"/>
                <w:szCs w:val="18"/>
              </w:rPr>
            </w:pPr>
            <w:r w:rsidRPr="00C24017">
              <w:rPr>
                <w:rFonts w:ascii="Calibri" w:eastAsia="Calibri" w:hAnsi="Calibri" w:cs="Times New Roman"/>
                <w:color w:val="244061" w:themeColor="accent1" w:themeShade="80"/>
                <w:sz w:val="20"/>
                <w:szCs w:val="18"/>
              </w:rPr>
              <w:t>Explaining and Responding to Concepts and Texts</w:t>
            </w:r>
            <w:r w:rsidR="007C4AB9">
              <w:rPr>
                <w:rFonts w:ascii="Calibri" w:eastAsia="Calibri" w:hAnsi="Calibri" w:cs="Times New Roman"/>
                <w:color w:val="244061" w:themeColor="accent1" w:themeShade="80"/>
                <w:sz w:val="20"/>
                <w:szCs w:val="18"/>
              </w:rPr>
              <w:t>/Sources</w:t>
            </w:r>
          </w:p>
          <w:p w14:paraId="50456FCE" w14:textId="77777777" w:rsidR="00481241" w:rsidRDefault="00481241" w:rsidP="001B5418">
            <w:pPr>
              <w:rPr>
                <w:rFonts w:ascii="Calibri" w:eastAsia="Calibri" w:hAnsi="Calibri" w:cs="Times New Roman"/>
                <w:color w:val="244061" w:themeColor="accent1" w:themeShade="80"/>
                <w:sz w:val="20"/>
                <w:szCs w:val="18"/>
              </w:rPr>
            </w:pPr>
          </w:p>
          <w:p w14:paraId="13792A62" w14:textId="77777777" w:rsidR="002C4FF2" w:rsidRPr="00C24017" w:rsidRDefault="002C4FF2" w:rsidP="00481241">
            <w:pPr>
              <w:rPr>
                <w:rFonts w:ascii="Calibri" w:eastAsia="Calibri" w:hAnsi="Calibri" w:cs="Times New Roman"/>
                <w:color w:val="244061" w:themeColor="accent1" w:themeShade="80"/>
                <w:sz w:val="20"/>
                <w:szCs w:val="18"/>
              </w:rPr>
            </w:pPr>
          </w:p>
        </w:tc>
        <w:tc>
          <w:tcPr>
            <w:tcW w:w="2610" w:type="dxa"/>
          </w:tcPr>
          <w:p w14:paraId="2A5BA887" w14:textId="77777777" w:rsidR="002C4FF2" w:rsidRPr="00503202" w:rsidRDefault="00CA4DE1" w:rsidP="00CA4DE1">
            <w:pPr>
              <w:numPr>
                <w:ilvl w:val="0"/>
                <w:numId w:val="3"/>
              </w:numPr>
              <w:ind w:left="186" w:hanging="186"/>
              <w:rPr>
                <w:rFonts w:ascii="Calibri" w:eastAsia="Calibri" w:hAnsi="Calibri" w:cs="Times New Roman"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18"/>
              </w:rPr>
              <w:t xml:space="preserve">Writer </w:t>
            </w:r>
            <w:r w:rsidR="00503202">
              <w:rPr>
                <w:rFonts w:ascii="Calibri" w:eastAsia="Calibri" w:hAnsi="Calibri" w:cs="Times New Roman"/>
                <w:sz w:val="20"/>
                <w:szCs w:val="18"/>
              </w:rPr>
              <w:t>rarely if ever</w:t>
            </w:r>
            <w:r w:rsidR="002C4FF2"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 explain</w:t>
            </w:r>
            <w:r w:rsidR="00503202">
              <w:rPr>
                <w:rFonts w:ascii="Calibri" w:eastAsia="Calibri" w:hAnsi="Calibri" w:cs="Times New Roman"/>
                <w:sz w:val="20"/>
                <w:szCs w:val="18"/>
              </w:rPr>
              <w:t>s</w:t>
            </w:r>
            <w:r w:rsidR="002C4FF2"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 or respond</w:t>
            </w:r>
            <w:r w:rsidR="00503202">
              <w:rPr>
                <w:rFonts w:ascii="Calibri" w:eastAsia="Calibri" w:hAnsi="Calibri" w:cs="Times New Roman"/>
                <w:sz w:val="20"/>
                <w:szCs w:val="18"/>
              </w:rPr>
              <w:t>s</w:t>
            </w:r>
            <w:r w:rsidR="002C4FF2"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 to concepts and texts called for in assignment.</w:t>
            </w:r>
          </w:p>
        </w:tc>
        <w:tc>
          <w:tcPr>
            <w:tcW w:w="2761" w:type="dxa"/>
          </w:tcPr>
          <w:p w14:paraId="195CFBFE" w14:textId="77777777" w:rsidR="002C4FF2" w:rsidRPr="00024AF3" w:rsidRDefault="002C4FF2" w:rsidP="00E10EC4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Writer </w:t>
            </w:r>
            <w:r w:rsidR="00503202"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gives basic </w:t>
            </w:r>
            <w:r w:rsidR="00503202">
              <w:rPr>
                <w:rFonts w:ascii="Calibri" w:eastAsia="Calibri" w:hAnsi="Calibri" w:cs="Times New Roman"/>
                <w:sz w:val="20"/>
                <w:szCs w:val="18"/>
              </w:rPr>
              <w:t xml:space="preserve">but inconsistent </w:t>
            </w:r>
            <w:r w:rsidR="00503202"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explanations or responses </w:t>
            </w: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to concepts and texts called for in assignment.  </w:t>
            </w:r>
          </w:p>
        </w:tc>
        <w:tc>
          <w:tcPr>
            <w:tcW w:w="2595" w:type="dxa"/>
          </w:tcPr>
          <w:p w14:paraId="1F3BF48D" w14:textId="77777777" w:rsidR="002C4FF2" w:rsidRPr="00024AF3" w:rsidRDefault="002C4FF2" w:rsidP="00F469CC">
            <w:pPr>
              <w:numPr>
                <w:ilvl w:val="0"/>
                <w:numId w:val="3"/>
              </w:numPr>
              <w:ind w:left="174" w:hanging="174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Writer </w:t>
            </w:r>
            <w:r w:rsidR="00503202">
              <w:rPr>
                <w:rFonts w:ascii="Calibri" w:eastAsia="Calibri" w:hAnsi="Calibri" w:cs="Times New Roman"/>
                <w:sz w:val="20"/>
                <w:szCs w:val="18"/>
              </w:rPr>
              <w:t>consistently gives basic</w:t>
            </w: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 explanations or responses to concepts and texts</w:t>
            </w:r>
            <w:r w:rsidRPr="00024AF3" w:rsidDel="00890C48">
              <w:rPr>
                <w:rFonts w:ascii="Calibri" w:eastAsia="Calibri" w:hAnsi="Calibri" w:cs="Times New Roman"/>
                <w:sz w:val="20"/>
                <w:szCs w:val="18"/>
              </w:rPr>
              <w:t xml:space="preserve"> </w:t>
            </w: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under discussion.  </w:t>
            </w:r>
          </w:p>
          <w:p w14:paraId="5A217E51" w14:textId="77777777" w:rsidR="002C4FF2" w:rsidRPr="00024AF3" w:rsidRDefault="002C4FF2" w:rsidP="002C4FF2">
            <w:pPr>
              <w:rPr>
                <w:rFonts w:ascii="Calibri" w:eastAsia="Calibri" w:hAnsi="Calibri" w:cs="Times New Roman"/>
                <w:sz w:val="20"/>
                <w:szCs w:val="18"/>
              </w:rPr>
            </w:pPr>
          </w:p>
        </w:tc>
        <w:tc>
          <w:tcPr>
            <w:tcW w:w="2474" w:type="dxa"/>
          </w:tcPr>
          <w:p w14:paraId="51F7D300" w14:textId="77777777" w:rsidR="002C4FF2" w:rsidRPr="00024AF3" w:rsidRDefault="002C4FF2" w:rsidP="002C4FF2">
            <w:pPr>
              <w:numPr>
                <w:ilvl w:val="0"/>
                <w:numId w:val="4"/>
              </w:numPr>
              <w:ind w:left="172" w:hanging="172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>Writer gives developed explanations and responses to concepts and texts</w:t>
            </w:r>
            <w:r w:rsidRPr="00024AF3" w:rsidDel="00890C48">
              <w:rPr>
                <w:rFonts w:ascii="Calibri" w:eastAsia="Calibri" w:hAnsi="Calibri" w:cs="Times New Roman"/>
                <w:sz w:val="20"/>
                <w:szCs w:val="18"/>
              </w:rPr>
              <w:t xml:space="preserve"> </w:t>
            </w: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>relevant to his or her discussion.</w:t>
            </w:r>
          </w:p>
        </w:tc>
        <w:tc>
          <w:tcPr>
            <w:tcW w:w="2488" w:type="dxa"/>
          </w:tcPr>
          <w:p w14:paraId="2B667E38" w14:textId="77777777" w:rsidR="002C4FF2" w:rsidRPr="00024AF3" w:rsidRDefault="002C4FF2" w:rsidP="002C4FF2">
            <w:pPr>
              <w:numPr>
                <w:ilvl w:val="0"/>
                <w:numId w:val="4"/>
              </w:numPr>
              <w:ind w:left="204" w:hanging="204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>Writer explains and responds to a full range of concepts and texts</w:t>
            </w:r>
            <w:r w:rsidRPr="00024AF3" w:rsidDel="00890C48">
              <w:rPr>
                <w:rFonts w:ascii="Calibri" w:eastAsia="Calibri" w:hAnsi="Calibri" w:cs="Times New Roman"/>
                <w:sz w:val="20"/>
                <w:szCs w:val="18"/>
              </w:rPr>
              <w:t xml:space="preserve"> </w:t>
            </w: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relevant and meaningful to his or her in-depth and complex discussion.  </w:t>
            </w:r>
          </w:p>
        </w:tc>
      </w:tr>
      <w:tr w:rsidR="00782B86" w:rsidRPr="00826556" w14:paraId="3542C8B7" w14:textId="77777777" w:rsidTr="00C24017">
        <w:trPr>
          <w:trHeight w:val="782"/>
        </w:trPr>
        <w:tc>
          <w:tcPr>
            <w:tcW w:w="1818" w:type="dxa"/>
            <w:vMerge/>
          </w:tcPr>
          <w:p w14:paraId="5636F682" w14:textId="77777777" w:rsidR="002C4FF2" w:rsidRPr="00C24017" w:rsidRDefault="002C4FF2" w:rsidP="001B5418">
            <w:pPr>
              <w:rPr>
                <w:rFonts w:ascii="Calibri" w:eastAsia="Calibri" w:hAnsi="Calibri" w:cs="Times New Roman"/>
                <w:b/>
                <w:color w:val="244061" w:themeColor="accent1" w:themeShade="80"/>
                <w:sz w:val="20"/>
                <w:szCs w:val="18"/>
              </w:rPr>
            </w:pPr>
          </w:p>
        </w:tc>
        <w:tc>
          <w:tcPr>
            <w:tcW w:w="2610" w:type="dxa"/>
          </w:tcPr>
          <w:p w14:paraId="159BC0B5" w14:textId="77777777" w:rsidR="002C4FF2" w:rsidRPr="00024AF3" w:rsidRDefault="002C4FF2" w:rsidP="00C34FA6">
            <w:pPr>
              <w:numPr>
                <w:ilvl w:val="0"/>
                <w:numId w:val="3"/>
              </w:numPr>
              <w:ind w:left="186" w:hanging="186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No basis for determining </w:t>
            </w:r>
            <w:proofErr w:type="gramStart"/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>writer’s understanding</w:t>
            </w:r>
            <w:proofErr w:type="gramEnd"/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 of texts.</w:t>
            </w:r>
          </w:p>
        </w:tc>
        <w:tc>
          <w:tcPr>
            <w:tcW w:w="2761" w:type="dxa"/>
          </w:tcPr>
          <w:p w14:paraId="133C8D50" w14:textId="77777777" w:rsidR="002C4FF2" w:rsidRPr="00024AF3" w:rsidRDefault="002C4FF2" w:rsidP="00C34FA6">
            <w:pPr>
              <w:numPr>
                <w:ilvl w:val="0"/>
                <w:numId w:val="3"/>
              </w:numPr>
              <w:ind w:left="186" w:hanging="186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>Writer may sometimes misunderstand texts.</w:t>
            </w:r>
          </w:p>
        </w:tc>
        <w:tc>
          <w:tcPr>
            <w:tcW w:w="2595" w:type="dxa"/>
          </w:tcPr>
          <w:p w14:paraId="1505FA53" w14:textId="77777777" w:rsidR="002C4FF2" w:rsidRPr="00024AF3" w:rsidRDefault="002C4FF2" w:rsidP="00C34FA6">
            <w:pPr>
              <w:numPr>
                <w:ilvl w:val="0"/>
                <w:numId w:val="3"/>
              </w:numPr>
              <w:ind w:left="186" w:hanging="186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>Summaries and explanations of texts</w:t>
            </w:r>
            <w:r w:rsidRPr="00024AF3" w:rsidDel="00890C48">
              <w:rPr>
                <w:rFonts w:ascii="Calibri" w:eastAsia="Calibri" w:hAnsi="Calibri" w:cs="Times New Roman"/>
                <w:sz w:val="20"/>
                <w:szCs w:val="18"/>
              </w:rPr>
              <w:t xml:space="preserve"> </w:t>
            </w: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>are usually accurate</w:t>
            </w:r>
            <w:proofErr w:type="gramStart"/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>;</w:t>
            </w:r>
            <w:proofErr w:type="gramEnd"/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 inter</w:t>
            </w:r>
            <w:r w:rsidR="00C24017">
              <w:rPr>
                <w:rFonts w:ascii="Calibri" w:eastAsia="Calibri" w:hAnsi="Calibri" w:cs="Times New Roman"/>
                <w:sz w:val="20"/>
                <w:szCs w:val="18"/>
              </w:rPr>
              <w:t>-</w:t>
            </w:r>
            <w:proofErr w:type="spellStart"/>
            <w:r w:rsidR="00C24017">
              <w:rPr>
                <w:rFonts w:ascii="Calibri" w:eastAsia="Calibri" w:hAnsi="Calibri" w:cs="Times New Roman"/>
                <w:sz w:val="20"/>
                <w:szCs w:val="18"/>
              </w:rPr>
              <w:t>pretations</w:t>
            </w:r>
            <w:proofErr w:type="spellEnd"/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 usually valid.</w:t>
            </w:r>
          </w:p>
        </w:tc>
        <w:tc>
          <w:tcPr>
            <w:tcW w:w="2474" w:type="dxa"/>
          </w:tcPr>
          <w:p w14:paraId="216107D6" w14:textId="77777777" w:rsidR="002C4FF2" w:rsidRPr="00024AF3" w:rsidRDefault="002C4FF2" w:rsidP="00C34FA6">
            <w:pPr>
              <w:numPr>
                <w:ilvl w:val="0"/>
                <w:numId w:val="3"/>
              </w:numPr>
              <w:ind w:left="186" w:hanging="186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>Summaries and explanations of texts</w:t>
            </w:r>
            <w:r w:rsidRPr="00024AF3" w:rsidDel="00890C48">
              <w:rPr>
                <w:rFonts w:ascii="Calibri" w:eastAsia="Calibri" w:hAnsi="Calibri" w:cs="Times New Roman"/>
                <w:sz w:val="20"/>
                <w:szCs w:val="18"/>
              </w:rPr>
              <w:t xml:space="preserve"> </w:t>
            </w: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are accurate; interpretations are valid.  </w:t>
            </w:r>
          </w:p>
        </w:tc>
        <w:tc>
          <w:tcPr>
            <w:tcW w:w="2488" w:type="dxa"/>
          </w:tcPr>
          <w:p w14:paraId="227673BC" w14:textId="77777777" w:rsidR="002C4FF2" w:rsidRPr="00024AF3" w:rsidRDefault="002C4FF2" w:rsidP="00C34FA6">
            <w:pPr>
              <w:numPr>
                <w:ilvl w:val="0"/>
                <w:numId w:val="3"/>
              </w:numPr>
              <w:ind w:left="186" w:hanging="186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The process of interpretation </w:t>
            </w:r>
            <w:proofErr w:type="gramStart"/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>is discussed</w:t>
            </w:r>
            <w:proofErr w:type="gramEnd"/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 reflectively.  </w:t>
            </w:r>
          </w:p>
        </w:tc>
      </w:tr>
      <w:tr w:rsidR="00782B86" w:rsidRPr="00826556" w14:paraId="359ED3AF" w14:textId="77777777" w:rsidTr="00C24017">
        <w:tc>
          <w:tcPr>
            <w:tcW w:w="1818" w:type="dxa"/>
            <w:tcBorders>
              <w:bottom w:val="single" w:sz="4" w:space="0" w:color="000000" w:themeColor="text1"/>
            </w:tcBorders>
          </w:tcPr>
          <w:p w14:paraId="053E51E7" w14:textId="4798A5EF" w:rsidR="00AA5E3C" w:rsidRPr="00AA5E3C" w:rsidRDefault="00AA5E3C" w:rsidP="001B5418">
            <w:pPr>
              <w:rPr>
                <w:rFonts w:ascii="Calibri" w:eastAsia="Calibri" w:hAnsi="Calibri" w:cs="Times New Roman"/>
                <w:b/>
                <w:color w:val="FF0000"/>
                <w:sz w:val="20"/>
                <w:szCs w:val="18"/>
              </w:rPr>
            </w:pPr>
            <w:r w:rsidRPr="00AA5E3C">
              <w:rPr>
                <w:rFonts w:ascii="Calibri" w:eastAsia="Calibri" w:hAnsi="Calibri" w:cs="Times New Roman"/>
                <w:b/>
                <w:color w:val="FF0000"/>
                <w:sz w:val="20"/>
                <w:szCs w:val="18"/>
              </w:rPr>
              <w:t>2.</w:t>
            </w:r>
            <w:r w:rsidR="00ED6FB2">
              <w:rPr>
                <w:rFonts w:ascii="Calibri" w:eastAsia="Calibri" w:hAnsi="Calibri" w:cs="Times New Roman"/>
                <w:b/>
                <w:color w:val="FF0000"/>
                <w:sz w:val="20"/>
                <w:szCs w:val="18"/>
              </w:rPr>
              <w:t>1</w:t>
            </w:r>
          </w:p>
          <w:p w14:paraId="5E1AF104" w14:textId="77777777" w:rsidR="00694673" w:rsidRPr="00C24017" w:rsidRDefault="003D2869" w:rsidP="001B5418">
            <w:pPr>
              <w:rPr>
                <w:rFonts w:ascii="Calibri" w:eastAsia="Calibri" w:hAnsi="Calibri" w:cs="Times New Roman"/>
                <w:color w:val="244061" w:themeColor="accent1" w:themeShade="80"/>
                <w:sz w:val="20"/>
                <w:szCs w:val="18"/>
              </w:rPr>
            </w:pPr>
            <w:r w:rsidRPr="00C24017">
              <w:rPr>
                <w:rFonts w:ascii="Calibri" w:eastAsia="Calibri" w:hAnsi="Calibri" w:cs="Times New Roman"/>
                <w:b/>
                <w:color w:val="244061" w:themeColor="accent1" w:themeShade="80"/>
                <w:sz w:val="20"/>
                <w:szCs w:val="18"/>
              </w:rPr>
              <w:t>WORD CHOICE</w:t>
            </w:r>
            <w:r w:rsidR="001B5418" w:rsidRPr="00C24017">
              <w:rPr>
                <w:rFonts w:ascii="Calibri" w:eastAsia="Calibri" w:hAnsi="Calibri" w:cs="Times New Roman"/>
                <w:b/>
                <w:color w:val="244061" w:themeColor="accent1" w:themeShade="80"/>
                <w:sz w:val="20"/>
                <w:szCs w:val="18"/>
              </w:rPr>
              <w:t xml:space="preserve">: </w:t>
            </w:r>
            <w:r w:rsidR="007C2EDF" w:rsidRPr="00C24017">
              <w:rPr>
                <w:rFonts w:ascii="Calibri" w:eastAsia="Calibri" w:hAnsi="Calibri" w:cs="Times New Roman"/>
                <w:color w:val="244061" w:themeColor="accent1" w:themeShade="80"/>
                <w:sz w:val="20"/>
                <w:szCs w:val="18"/>
              </w:rPr>
              <w:t>Use of Words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14:paraId="4A9D0CCE" w14:textId="77777777" w:rsidR="007C2EDF" w:rsidRPr="00024AF3" w:rsidRDefault="0006621D" w:rsidP="0006621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>Word choice is often inaccurate, creating confusion.</w:t>
            </w:r>
          </w:p>
        </w:tc>
        <w:tc>
          <w:tcPr>
            <w:tcW w:w="2761" w:type="dxa"/>
            <w:tcBorders>
              <w:bottom w:val="single" w:sz="4" w:space="0" w:color="000000" w:themeColor="text1"/>
            </w:tcBorders>
          </w:tcPr>
          <w:p w14:paraId="06011953" w14:textId="77777777" w:rsidR="007C2EDF" w:rsidRPr="00024AF3" w:rsidRDefault="0006621D" w:rsidP="0006621D">
            <w:pPr>
              <w:numPr>
                <w:ilvl w:val="0"/>
                <w:numId w:val="5"/>
              </w:numPr>
              <w:ind w:left="174" w:hanging="174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>Word choice is not always accurate and/or appropriate, but does not interfere with tracking main ideas.</w:t>
            </w:r>
          </w:p>
        </w:tc>
        <w:tc>
          <w:tcPr>
            <w:tcW w:w="2595" w:type="dxa"/>
            <w:tcBorders>
              <w:bottom w:val="single" w:sz="4" w:space="0" w:color="000000" w:themeColor="text1"/>
            </w:tcBorders>
          </w:tcPr>
          <w:p w14:paraId="73353A80" w14:textId="77777777" w:rsidR="007C2EDF" w:rsidRPr="00024AF3" w:rsidRDefault="0006621D" w:rsidP="0006621D">
            <w:pPr>
              <w:numPr>
                <w:ilvl w:val="0"/>
                <w:numId w:val="5"/>
              </w:numPr>
              <w:ind w:left="174" w:hanging="174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>Word choice is accurate and includes discipline-specific vocabulary.</w:t>
            </w:r>
          </w:p>
        </w:tc>
        <w:tc>
          <w:tcPr>
            <w:tcW w:w="2474" w:type="dxa"/>
            <w:tcBorders>
              <w:bottom w:val="single" w:sz="4" w:space="0" w:color="000000" w:themeColor="text1"/>
            </w:tcBorders>
          </w:tcPr>
          <w:p w14:paraId="5C1226ED" w14:textId="77777777" w:rsidR="007C2EDF" w:rsidRPr="00024AF3" w:rsidRDefault="0006621D" w:rsidP="00676B89">
            <w:pPr>
              <w:numPr>
                <w:ilvl w:val="0"/>
                <w:numId w:val="5"/>
              </w:numPr>
              <w:ind w:left="172" w:hanging="172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Word choice, including discipline-specific vocabulary, is </w:t>
            </w:r>
            <w:r w:rsidR="000A18BB">
              <w:rPr>
                <w:rFonts w:ascii="Calibri" w:eastAsia="Calibri" w:hAnsi="Calibri" w:cs="Times New Roman"/>
                <w:sz w:val="20"/>
                <w:szCs w:val="18"/>
              </w:rPr>
              <w:t xml:space="preserve">accurate and </w:t>
            </w: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>articulate.</w:t>
            </w:r>
          </w:p>
        </w:tc>
        <w:tc>
          <w:tcPr>
            <w:tcW w:w="2488" w:type="dxa"/>
          </w:tcPr>
          <w:p w14:paraId="3F6C37A0" w14:textId="77777777" w:rsidR="007C2EDF" w:rsidRPr="00024AF3" w:rsidRDefault="0006621D" w:rsidP="00676B89">
            <w:pPr>
              <w:numPr>
                <w:ilvl w:val="0"/>
                <w:numId w:val="5"/>
              </w:numPr>
              <w:ind w:left="204" w:hanging="204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Word choice, including discipline-specific vocabulary, is articulate, </w:t>
            </w:r>
            <w:r w:rsidR="007C2EDF" w:rsidRPr="00024AF3">
              <w:rPr>
                <w:rFonts w:ascii="Calibri" w:eastAsia="Calibri" w:hAnsi="Calibri" w:cs="Times New Roman"/>
                <w:sz w:val="20"/>
                <w:szCs w:val="18"/>
              </w:rPr>
              <w:t>nuanced, and varied.</w:t>
            </w:r>
          </w:p>
        </w:tc>
      </w:tr>
      <w:tr w:rsidR="00782B86" w:rsidRPr="00826556" w14:paraId="5B3EC511" w14:textId="77777777" w:rsidTr="00C24017">
        <w:tc>
          <w:tcPr>
            <w:tcW w:w="1818" w:type="dxa"/>
            <w:vMerge w:val="restart"/>
          </w:tcPr>
          <w:p w14:paraId="10DBF10E" w14:textId="60BB634D" w:rsidR="00AA5E3C" w:rsidRPr="00AA5E3C" w:rsidRDefault="00AA5E3C" w:rsidP="001B5418">
            <w:pPr>
              <w:rPr>
                <w:rFonts w:ascii="Calibri" w:eastAsia="Calibri" w:hAnsi="Calibri" w:cs="Times New Roman"/>
                <w:b/>
                <w:color w:val="FF0000"/>
                <w:sz w:val="20"/>
                <w:szCs w:val="18"/>
              </w:rPr>
            </w:pPr>
            <w:r w:rsidRPr="00AA5E3C">
              <w:rPr>
                <w:rFonts w:ascii="Calibri" w:eastAsia="Calibri" w:hAnsi="Calibri" w:cs="Times New Roman"/>
                <w:b/>
                <w:color w:val="FF0000"/>
                <w:sz w:val="20"/>
                <w:szCs w:val="18"/>
              </w:rPr>
              <w:t>3.1, 3.2, and 3.3</w:t>
            </w:r>
          </w:p>
          <w:p w14:paraId="292BC342" w14:textId="77777777" w:rsidR="00365248" w:rsidRDefault="0053449F" w:rsidP="001B5418">
            <w:pPr>
              <w:rPr>
                <w:rFonts w:ascii="Calibri" w:eastAsia="Calibri" w:hAnsi="Calibri" w:cs="Times New Roman"/>
                <w:b/>
                <w:color w:val="244061" w:themeColor="accent1" w:themeShade="80"/>
                <w:sz w:val="20"/>
                <w:szCs w:val="18"/>
              </w:rPr>
            </w:pPr>
            <w:r w:rsidRPr="00C24017">
              <w:rPr>
                <w:rFonts w:ascii="Calibri" w:eastAsia="Calibri" w:hAnsi="Calibri" w:cs="Times New Roman"/>
                <w:b/>
                <w:color w:val="244061" w:themeColor="accent1" w:themeShade="80"/>
                <w:sz w:val="20"/>
                <w:szCs w:val="18"/>
              </w:rPr>
              <w:t>ENTE</w:t>
            </w:r>
            <w:r w:rsidR="00365248">
              <w:rPr>
                <w:rFonts w:ascii="Calibri" w:eastAsia="Calibri" w:hAnsi="Calibri" w:cs="Times New Roman"/>
                <w:b/>
                <w:color w:val="244061" w:themeColor="accent1" w:themeShade="80"/>
                <w:sz w:val="20"/>
                <w:szCs w:val="18"/>
              </w:rPr>
              <w:t>RING THE ACADEMIC CONVERSATION –</w:t>
            </w:r>
          </w:p>
          <w:p w14:paraId="0EEE76EC" w14:textId="77777777" w:rsidR="001B5418" w:rsidRPr="00C24017" w:rsidRDefault="0053449F" w:rsidP="001B5418">
            <w:pPr>
              <w:rPr>
                <w:rFonts w:ascii="Calibri" w:eastAsia="Calibri" w:hAnsi="Calibri" w:cs="Times New Roman"/>
                <w:b/>
                <w:color w:val="244061" w:themeColor="accent1" w:themeShade="80"/>
                <w:sz w:val="20"/>
                <w:szCs w:val="18"/>
              </w:rPr>
            </w:pPr>
            <w:r w:rsidRPr="00C24017">
              <w:rPr>
                <w:rFonts w:ascii="Calibri" w:eastAsia="Calibri" w:hAnsi="Calibri" w:cs="Times New Roman"/>
                <w:b/>
                <w:color w:val="244061" w:themeColor="accent1" w:themeShade="80"/>
                <w:sz w:val="20"/>
                <w:szCs w:val="18"/>
              </w:rPr>
              <w:t>CITATION AND INTEGRATION OF SOURCES</w:t>
            </w:r>
            <w:r w:rsidR="001B5418" w:rsidRPr="00C24017">
              <w:rPr>
                <w:rFonts w:ascii="Calibri" w:eastAsia="Calibri" w:hAnsi="Calibri" w:cs="Times New Roman"/>
                <w:b/>
                <w:color w:val="244061" w:themeColor="accent1" w:themeShade="80"/>
                <w:sz w:val="20"/>
                <w:szCs w:val="18"/>
              </w:rPr>
              <w:t>:</w:t>
            </w:r>
          </w:p>
          <w:p w14:paraId="6D54FB32" w14:textId="77777777" w:rsidR="0053449F" w:rsidRPr="00C24017" w:rsidRDefault="0053449F" w:rsidP="001B5418">
            <w:pPr>
              <w:rPr>
                <w:rFonts w:ascii="Calibri" w:eastAsia="Calibri" w:hAnsi="Calibri" w:cs="Times New Roman"/>
                <w:color w:val="244061" w:themeColor="accent1" w:themeShade="80"/>
                <w:sz w:val="20"/>
                <w:szCs w:val="18"/>
              </w:rPr>
            </w:pPr>
            <w:r w:rsidRPr="00C24017">
              <w:rPr>
                <w:rFonts w:ascii="Calibri" w:eastAsia="Calibri" w:hAnsi="Calibri" w:cs="Times New Roman"/>
                <w:color w:val="244061" w:themeColor="accent1" w:themeShade="80"/>
                <w:sz w:val="20"/>
                <w:szCs w:val="18"/>
              </w:rPr>
              <w:t xml:space="preserve">Use of Sources </w:t>
            </w:r>
          </w:p>
          <w:p w14:paraId="7035A798" w14:textId="77777777" w:rsidR="0053449F" w:rsidRPr="00C24017" w:rsidRDefault="0053449F" w:rsidP="001B5418">
            <w:pPr>
              <w:ind w:left="180"/>
              <w:rPr>
                <w:rFonts w:ascii="Calibri" w:eastAsia="Calibri" w:hAnsi="Calibri" w:cs="Times New Roman"/>
                <w:color w:val="244061" w:themeColor="accent1" w:themeShade="80"/>
                <w:sz w:val="20"/>
                <w:szCs w:val="18"/>
              </w:rPr>
            </w:pPr>
          </w:p>
          <w:p w14:paraId="556B6AED" w14:textId="77777777" w:rsidR="0053449F" w:rsidRPr="00C24017" w:rsidRDefault="0053449F" w:rsidP="001B5418">
            <w:pPr>
              <w:ind w:left="180"/>
              <w:rPr>
                <w:rFonts w:ascii="Calibri" w:eastAsia="Calibri" w:hAnsi="Calibri" w:cs="Times New Roman"/>
                <w:color w:val="244061" w:themeColor="accent1" w:themeShade="80"/>
                <w:sz w:val="20"/>
                <w:szCs w:val="18"/>
              </w:rPr>
            </w:pPr>
          </w:p>
          <w:p w14:paraId="14F1F7EB" w14:textId="77777777" w:rsidR="0053449F" w:rsidRPr="00C24017" w:rsidRDefault="0053449F" w:rsidP="001B5418">
            <w:pPr>
              <w:rPr>
                <w:rFonts w:ascii="Calibri" w:eastAsia="Calibri" w:hAnsi="Calibri" w:cs="Times New Roman"/>
                <w:color w:val="244061" w:themeColor="accent1" w:themeShade="80"/>
                <w:sz w:val="20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14:paraId="21C0A27A" w14:textId="77777777" w:rsidR="0053449F" w:rsidRPr="00024AF3" w:rsidRDefault="0053449F" w:rsidP="0053449F">
            <w:pPr>
              <w:numPr>
                <w:ilvl w:val="0"/>
                <w:numId w:val="5"/>
              </w:numPr>
              <w:ind w:left="186" w:hanging="186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>Sources</w:t>
            </w:r>
            <w:r w:rsidR="000A18BB">
              <w:rPr>
                <w:rFonts w:ascii="Calibri" w:eastAsia="Calibri" w:hAnsi="Calibri" w:cs="Times New Roman"/>
                <w:sz w:val="20"/>
                <w:szCs w:val="18"/>
              </w:rPr>
              <w:t xml:space="preserve"> markedly</w:t>
            </w: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 </w:t>
            </w:r>
            <w:proofErr w:type="gramStart"/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>underutilized  or</w:t>
            </w:r>
            <w:proofErr w:type="gramEnd"/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 </w:t>
            </w:r>
            <w:proofErr w:type="spellStart"/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>overutilized</w:t>
            </w:r>
            <w:proofErr w:type="spellEnd"/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. </w:t>
            </w:r>
          </w:p>
          <w:p w14:paraId="7625ED52" w14:textId="77777777" w:rsidR="0053449F" w:rsidRPr="00024AF3" w:rsidRDefault="0053449F" w:rsidP="0053449F">
            <w:pPr>
              <w:rPr>
                <w:rFonts w:ascii="Calibri" w:eastAsia="Calibri" w:hAnsi="Calibri" w:cs="Times New Roman"/>
                <w:sz w:val="20"/>
                <w:szCs w:val="18"/>
              </w:rPr>
            </w:pPr>
          </w:p>
        </w:tc>
        <w:tc>
          <w:tcPr>
            <w:tcW w:w="2761" w:type="dxa"/>
            <w:tcBorders>
              <w:bottom w:val="single" w:sz="4" w:space="0" w:color="000000" w:themeColor="text1"/>
            </w:tcBorders>
          </w:tcPr>
          <w:p w14:paraId="280E5C2D" w14:textId="77777777" w:rsidR="0053449F" w:rsidRPr="00024AF3" w:rsidRDefault="0053449F" w:rsidP="00676B89">
            <w:pPr>
              <w:numPr>
                <w:ilvl w:val="0"/>
                <w:numId w:val="5"/>
              </w:numPr>
              <w:ind w:left="163" w:hanging="163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Quality, scope, and/or number of sources do not support the writer in fulfilling his or her purpose. </w:t>
            </w:r>
          </w:p>
          <w:p w14:paraId="49F2E7B7" w14:textId="77777777" w:rsidR="0053449F" w:rsidRPr="00024AF3" w:rsidRDefault="0053449F" w:rsidP="000D222D">
            <w:pPr>
              <w:rPr>
                <w:rFonts w:ascii="Calibri" w:eastAsia="Calibri" w:hAnsi="Calibri" w:cs="Times New Roman"/>
                <w:sz w:val="20"/>
                <w:szCs w:val="18"/>
              </w:rPr>
            </w:pPr>
          </w:p>
          <w:p w14:paraId="06B02842" w14:textId="77777777" w:rsidR="0053449F" w:rsidRPr="00024AF3" w:rsidRDefault="0053449F" w:rsidP="000D222D">
            <w:pPr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</w:p>
        </w:tc>
        <w:tc>
          <w:tcPr>
            <w:tcW w:w="2595" w:type="dxa"/>
            <w:tcBorders>
              <w:bottom w:val="single" w:sz="4" w:space="0" w:color="000000" w:themeColor="text1"/>
            </w:tcBorders>
          </w:tcPr>
          <w:p w14:paraId="2F05181C" w14:textId="77777777" w:rsidR="0053449F" w:rsidRPr="00024AF3" w:rsidRDefault="0053449F" w:rsidP="004A0996">
            <w:pPr>
              <w:numPr>
                <w:ilvl w:val="0"/>
                <w:numId w:val="5"/>
              </w:numPr>
              <w:ind w:left="174" w:hanging="174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Sources may be lacking in terms of quality, scope, and number but, for the most part, support the writer in fulfilling his or her purpose. </w:t>
            </w:r>
          </w:p>
        </w:tc>
        <w:tc>
          <w:tcPr>
            <w:tcW w:w="2474" w:type="dxa"/>
            <w:tcBorders>
              <w:bottom w:val="single" w:sz="4" w:space="0" w:color="000000" w:themeColor="text1"/>
            </w:tcBorders>
          </w:tcPr>
          <w:p w14:paraId="717AC37C" w14:textId="77777777" w:rsidR="0053449F" w:rsidRPr="00024AF3" w:rsidRDefault="0053449F" w:rsidP="00FA75C4">
            <w:pPr>
              <w:numPr>
                <w:ilvl w:val="0"/>
                <w:numId w:val="5"/>
              </w:numPr>
              <w:ind w:left="172" w:hanging="172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Quality, scope, and number of </w:t>
            </w:r>
            <w:r w:rsidR="00FA75C4"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sources indicate extensive research and fully support the writer in fulfilling his or her purpose. </w:t>
            </w:r>
          </w:p>
        </w:tc>
        <w:tc>
          <w:tcPr>
            <w:tcW w:w="2488" w:type="dxa"/>
          </w:tcPr>
          <w:p w14:paraId="0DAA59AC" w14:textId="77777777" w:rsidR="0053449F" w:rsidRPr="00024AF3" w:rsidRDefault="0053449F" w:rsidP="00C24017">
            <w:pPr>
              <w:numPr>
                <w:ilvl w:val="0"/>
                <w:numId w:val="5"/>
              </w:numPr>
              <w:ind w:left="204" w:hanging="204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Quality, scope, and number of </w:t>
            </w:r>
            <w:r w:rsidR="000A18BB">
              <w:rPr>
                <w:rFonts w:ascii="Calibri" w:eastAsia="Calibri" w:hAnsi="Calibri" w:cs="Times New Roman"/>
                <w:sz w:val="20"/>
                <w:szCs w:val="18"/>
              </w:rPr>
              <w:t>quality sources indicate</w:t>
            </w:r>
            <w:r w:rsidR="00FA75C4"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 a thorough research process that supports the writer in going far beyond the minimum assignment </w:t>
            </w:r>
            <w:r w:rsidR="00C24017">
              <w:rPr>
                <w:rFonts w:ascii="Calibri" w:eastAsia="Calibri" w:hAnsi="Calibri" w:cs="Times New Roman"/>
                <w:sz w:val="20"/>
                <w:szCs w:val="18"/>
              </w:rPr>
              <w:t>r</w:t>
            </w:r>
            <w:r w:rsidR="00FA75C4" w:rsidRPr="00024AF3">
              <w:rPr>
                <w:rFonts w:ascii="Calibri" w:eastAsia="Calibri" w:hAnsi="Calibri" w:cs="Times New Roman"/>
                <w:sz w:val="20"/>
                <w:szCs w:val="18"/>
              </w:rPr>
              <w:t>equirements.</w:t>
            </w:r>
          </w:p>
        </w:tc>
      </w:tr>
      <w:tr w:rsidR="00782B86" w:rsidRPr="00826556" w14:paraId="7CC9FFD2" w14:textId="77777777" w:rsidTr="00C24017">
        <w:tc>
          <w:tcPr>
            <w:tcW w:w="1818" w:type="dxa"/>
            <w:vMerge/>
          </w:tcPr>
          <w:p w14:paraId="121B161D" w14:textId="77777777" w:rsidR="0053449F" w:rsidRDefault="0053449F" w:rsidP="003D2869">
            <w:pPr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14:paraId="342C1075" w14:textId="77777777" w:rsidR="0053449F" w:rsidRPr="00024AF3" w:rsidRDefault="00CA7F96" w:rsidP="00365248">
            <w:pPr>
              <w:numPr>
                <w:ilvl w:val="0"/>
                <w:numId w:val="5"/>
              </w:numPr>
              <w:ind w:left="163" w:hanging="163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>Quotes are dropped into the piece with little introduction or explanation; f</w:t>
            </w:r>
            <w:r w:rsidR="0053449F"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ew paraphrases or summaries are included or </w:t>
            </w:r>
            <w:r w:rsidR="00CA4DE1">
              <w:rPr>
                <w:rFonts w:ascii="Calibri" w:eastAsia="Calibri" w:hAnsi="Calibri" w:cs="Times New Roman"/>
                <w:sz w:val="20"/>
                <w:szCs w:val="18"/>
              </w:rPr>
              <w:t>those that too closely resemble source text.</w:t>
            </w:r>
            <w:r w:rsidR="0053449F"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2761" w:type="dxa"/>
            <w:tcBorders>
              <w:bottom w:val="single" w:sz="4" w:space="0" w:color="000000" w:themeColor="text1"/>
            </w:tcBorders>
          </w:tcPr>
          <w:p w14:paraId="19801BA4" w14:textId="77777777" w:rsidR="0053449F" w:rsidRPr="00CA4DE1" w:rsidRDefault="0053449F" w:rsidP="0053449F">
            <w:pPr>
              <w:numPr>
                <w:ilvl w:val="0"/>
                <w:numId w:val="5"/>
              </w:numPr>
              <w:ind w:left="174" w:hanging="174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CA4DE1">
              <w:rPr>
                <w:rFonts w:ascii="Calibri" w:eastAsia="Calibri" w:hAnsi="Calibri" w:cs="Times New Roman"/>
                <w:sz w:val="20"/>
                <w:szCs w:val="18"/>
              </w:rPr>
              <w:t>Quotes, paraphrases, and summaries are included but sometimes lack adequate introduction or explanation.</w:t>
            </w:r>
            <w:r w:rsidR="000A18BB" w:rsidRPr="00CA4DE1">
              <w:rPr>
                <w:rFonts w:ascii="Calibri" w:eastAsia="Calibri" w:hAnsi="Calibri" w:cs="Times New Roman"/>
                <w:sz w:val="20"/>
                <w:szCs w:val="18"/>
              </w:rPr>
              <w:t xml:space="preserve"> </w:t>
            </w:r>
          </w:p>
          <w:p w14:paraId="62B132D3" w14:textId="77777777" w:rsidR="0053449F" w:rsidRPr="00024AF3" w:rsidRDefault="0053449F" w:rsidP="0053449F">
            <w:pPr>
              <w:rPr>
                <w:rFonts w:ascii="Calibri" w:eastAsia="Calibri" w:hAnsi="Calibri" w:cs="Times New Roman"/>
                <w:sz w:val="20"/>
                <w:szCs w:val="18"/>
              </w:rPr>
            </w:pPr>
          </w:p>
        </w:tc>
        <w:tc>
          <w:tcPr>
            <w:tcW w:w="2595" w:type="dxa"/>
            <w:tcBorders>
              <w:bottom w:val="single" w:sz="4" w:space="0" w:color="000000" w:themeColor="text1"/>
            </w:tcBorders>
          </w:tcPr>
          <w:p w14:paraId="42F7B719" w14:textId="77777777" w:rsidR="0053449F" w:rsidRPr="00024AF3" w:rsidRDefault="0053449F" w:rsidP="004A0996">
            <w:pPr>
              <w:numPr>
                <w:ilvl w:val="0"/>
                <w:numId w:val="5"/>
              </w:numPr>
              <w:ind w:left="172" w:hanging="172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Source material </w:t>
            </w:r>
            <w:proofErr w:type="gramStart"/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>is consistently introduced</w:t>
            </w:r>
            <w:proofErr w:type="gramEnd"/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 in ways that explain their relevance to the topic through use of quotes, paraphrases, and summaries.  </w:t>
            </w:r>
          </w:p>
        </w:tc>
        <w:tc>
          <w:tcPr>
            <w:tcW w:w="2474" w:type="dxa"/>
            <w:tcBorders>
              <w:bottom w:val="single" w:sz="4" w:space="0" w:color="000000" w:themeColor="text1"/>
            </w:tcBorders>
          </w:tcPr>
          <w:p w14:paraId="343809E2" w14:textId="77777777" w:rsidR="0053449F" w:rsidRPr="00024AF3" w:rsidRDefault="0053449F" w:rsidP="0053449F">
            <w:pPr>
              <w:numPr>
                <w:ilvl w:val="0"/>
                <w:numId w:val="5"/>
              </w:numPr>
              <w:ind w:left="204" w:hanging="204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>Writer traces the progression of a “conversation” among scholars through use of quotes, paraphrases, and summaries, and then engages in that conversation.</w:t>
            </w:r>
          </w:p>
        </w:tc>
        <w:tc>
          <w:tcPr>
            <w:tcW w:w="2488" w:type="dxa"/>
          </w:tcPr>
          <w:p w14:paraId="64DFE7BC" w14:textId="77777777" w:rsidR="0053449F" w:rsidRPr="001B5418" w:rsidRDefault="0053449F" w:rsidP="0053449F">
            <w:pPr>
              <w:numPr>
                <w:ilvl w:val="0"/>
                <w:numId w:val="5"/>
              </w:numPr>
              <w:ind w:left="204" w:hanging="204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>Writer engages in the “conversation” among scholars through use of quotes, paraphrases, and summaries, and adds clear, origin</w:t>
            </w:r>
            <w:r w:rsidR="001B5418">
              <w:rPr>
                <w:rFonts w:ascii="Calibri" w:eastAsia="Calibri" w:hAnsi="Calibri" w:cs="Times New Roman"/>
                <w:sz w:val="20"/>
                <w:szCs w:val="18"/>
              </w:rPr>
              <w:t>al thought to that conversation.</w:t>
            </w:r>
          </w:p>
        </w:tc>
      </w:tr>
      <w:tr w:rsidR="00782B86" w:rsidRPr="00826556" w14:paraId="5A2A9C39" w14:textId="77777777" w:rsidTr="00C24017">
        <w:tc>
          <w:tcPr>
            <w:tcW w:w="1818" w:type="dxa"/>
            <w:vMerge/>
          </w:tcPr>
          <w:p w14:paraId="6C680409" w14:textId="77777777" w:rsidR="0053449F" w:rsidRDefault="0053449F" w:rsidP="003D2869">
            <w:pPr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14:paraId="6D6FCB12" w14:textId="77777777" w:rsidR="00481241" w:rsidRDefault="0053449F" w:rsidP="0084700A">
            <w:pPr>
              <w:numPr>
                <w:ilvl w:val="0"/>
                <w:numId w:val="5"/>
              </w:numPr>
              <w:ind w:left="186" w:hanging="186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Sources </w:t>
            </w:r>
            <w:proofErr w:type="gramStart"/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>have been used</w:t>
            </w:r>
            <w:proofErr w:type="gramEnd"/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 with no evidence of citation, including no bibliography.</w:t>
            </w:r>
            <w:r w:rsidR="00CA4DE1"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 Plagiarism evident.</w:t>
            </w:r>
            <w:r w:rsidR="00481241">
              <w:rPr>
                <w:rFonts w:ascii="Calibri" w:eastAsia="Calibri" w:hAnsi="Calibri" w:cs="Times New Roman"/>
                <w:sz w:val="20"/>
                <w:szCs w:val="18"/>
              </w:rPr>
              <w:t>*</w:t>
            </w:r>
          </w:p>
          <w:p w14:paraId="74CE70D7" w14:textId="178A6AD4" w:rsidR="00481241" w:rsidRPr="00481241" w:rsidRDefault="00B94F30" w:rsidP="0084700A">
            <w:pPr>
              <w:rPr>
                <w:rFonts w:ascii="Calibri" w:eastAsia="Calibri" w:hAnsi="Calibri" w:cs="Times New Roman"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18"/>
              </w:rPr>
              <w:lastRenderedPageBreak/>
              <w:t>*</w:t>
            </w:r>
            <w:r w:rsidR="00481241" w:rsidRPr="00481241">
              <w:rPr>
                <w:rFonts w:ascii="Calibri" w:eastAsia="Calibri" w:hAnsi="Calibri" w:cs="Times New Roman"/>
                <w:sz w:val="20"/>
                <w:szCs w:val="18"/>
              </w:rPr>
              <w:t>Any</w:t>
            </w:r>
            <w:r w:rsidR="00D12FE6">
              <w:rPr>
                <w:rFonts w:ascii="Calibri" w:eastAsia="Calibri" w:hAnsi="Calibri" w:cs="Times New Roman"/>
                <w:sz w:val="20"/>
                <w:szCs w:val="18"/>
              </w:rPr>
              <w:t xml:space="preserve"> paper with evidence of extensive</w:t>
            </w:r>
            <w:r w:rsidR="00481241" w:rsidRPr="00481241">
              <w:rPr>
                <w:rFonts w:ascii="Calibri" w:eastAsia="Calibri" w:hAnsi="Calibri" w:cs="Times New Roman"/>
                <w:sz w:val="20"/>
                <w:szCs w:val="18"/>
              </w:rPr>
              <w:t xml:space="preserve"> plagiaris</w:t>
            </w:r>
            <w:r w:rsidR="007C4AB9">
              <w:rPr>
                <w:rFonts w:ascii="Calibri" w:eastAsia="Calibri" w:hAnsi="Calibri" w:cs="Times New Roman"/>
                <w:sz w:val="20"/>
                <w:szCs w:val="18"/>
              </w:rPr>
              <w:t xml:space="preserve">m (that is, beyond three </w:t>
            </w:r>
            <w:r w:rsidR="00481241">
              <w:rPr>
                <w:rFonts w:ascii="Calibri" w:eastAsia="Calibri" w:hAnsi="Calibri" w:cs="Times New Roman"/>
                <w:sz w:val="20"/>
                <w:szCs w:val="18"/>
              </w:rPr>
              <w:t>local</w:t>
            </w:r>
            <w:r>
              <w:rPr>
                <w:rFonts w:ascii="Calibri" w:eastAsia="Calibri" w:hAnsi="Calibri" w:cs="Times New Roman"/>
                <w:sz w:val="20"/>
                <w:szCs w:val="18"/>
              </w:rPr>
              <w:t xml:space="preserve"> and unintentional i</w:t>
            </w:r>
            <w:r w:rsidR="00481241">
              <w:rPr>
                <w:rFonts w:ascii="Calibri" w:eastAsia="Calibri" w:hAnsi="Calibri" w:cs="Times New Roman"/>
                <w:sz w:val="20"/>
                <w:szCs w:val="18"/>
              </w:rPr>
              <w:t>nstances) will automatically fail the WPF.</w:t>
            </w:r>
          </w:p>
        </w:tc>
        <w:tc>
          <w:tcPr>
            <w:tcW w:w="2761" w:type="dxa"/>
            <w:tcBorders>
              <w:bottom w:val="single" w:sz="4" w:space="0" w:color="000000" w:themeColor="text1"/>
            </w:tcBorders>
          </w:tcPr>
          <w:p w14:paraId="2ECBD953" w14:textId="77777777" w:rsidR="0053449F" w:rsidRPr="00024AF3" w:rsidRDefault="0053449F" w:rsidP="00CA4DE1">
            <w:pPr>
              <w:numPr>
                <w:ilvl w:val="0"/>
                <w:numId w:val="5"/>
              </w:numPr>
              <w:ind w:left="174" w:hanging="174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lastRenderedPageBreak/>
              <w:t xml:space="preserve">Writer cites sources but </w:t>
            </w:r>
            <w:r w:rsidR="00CA4DE1">
              <w:rPr>
                <w:rFonts w:ascii="Calibri" w:eastAsia="Calibri" w:hAnsi="Calibri" w:cs="Times New Roman"/>
                <w:sz w:val="20"/>
                <w:szCs w:val="18"/>
              </w:rPr>
              <w:t xml:space="preserve">patterns of </w:t>
            </w: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stylistic errors may occur. </w:t>
            </w:r>
            <w:r w:rsidR="00CA4DE1">
              <w:rPr>
                <w:rFonts w:ascii="Calibri" w:eastAsia="Calibri" w:hAnsi="Calibri" w:cs="Times New Roman"/>
                <w:sz w:val="20"/>
                <w:szCs w:val="18"/>
              </w:rPr>
              <w:t xml:space="preserve">Discrepancies occur between in-text citations and bibliography </w:t>
            </w:r>
            <w:r w:rsidR="00CA4DE1">
              <w:rPr>
                <w:rFonts w:ascii="Calibri" w:eastAsia="Calibri" w:hAnsi="Calibri" w:cs="Times New Roman"/>
                <w:sz w:val="20"/>
                <w:szCs w:val="18"/>
              </w:rPr>
              <w:lastRenderedPageBreak/>
              <w:t xml:space="preserve">entries. </w:t>
            </w: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>Occasional citations may be missing.</w:t>
            </w:r>
          </w:p>
        </w:tc>
        <w:tc>
          <w:tcPr>
            <w:tcW w:w="2595" w:type="dxa"/>
            <w:tcBorders>
              <w:bottom w:val="single" w:sz="4" w:space="0" w:color="000000" w:themeColor="text1"/>
            </w:tcBorders>
          </w:tcPr>
          <w:p w14:paraId="5D5D0A4F" w14:textId="77777777" w:rsidR="0053449F" w:rsidRPr="00024AF3" w:rsidRDefault="0053449F" w:rsidP="0053449F">
            <w:pPr>
              <w:numPr>
                <w:ilvl w:val="0"/>
                <w:numId w:val="5"/>
              </w:numPr>
              <w:ind w:left="172" w:hanging="172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lastRenderedPageBreak/>
              <w:t>Writer consistently cites sources according to assigned style.</w:t>
            </w:r>
            <w:r w:rsidR="000A18BB">
              <w:rPr>
                <w:rFonts w:ascii="Calibri" w:eastAsia="Calibri" w:hAnsi="Calibri" w:cs="Times New Roman"/>
                <w:sz w:val="20"/>
                <w:szCs w:val="18"/>
              </w:rPr>
              <w:t xml:space="preserve"> </w:t>
            </w:r>
            <w:r w:rsidR="00CA4DE1">
              <w:rPr>
                <w:rFonts w:ascii="Calibri" w:eastAsia="Calibri" w:hAnsi="Calibri" w:cs="Times New Roman"/>
                <w:sz w:val="20"/>
                <w:szCs w:val="18"/>
              </w:rPr>
              <w:t xml:space="preserve">Few unique errors (not patterns) may occur. </w:t>
            </w:r>
          </w:p>
          <w:p w14:paraId="55616BA3" w14:textId="77777777" w:rsidR="0053449F" w:rsidRPr="00024AF3" w:rsidRDefault="0053449F" w:rsidP="0053449F">
            <w:pPr>
              <w:ind w:left="174"/>
              <w:rPr>
                <w:rFonts w:ascii="Calibri" w:eastAsia="Calibri" w:hAnsi="Calibri" w:cs="Times New Roman"/>
                <w:sz w:val="20"/>
                <w:szCs w:val="18"/>
              </w:rPr>
            </w:pPr>
          </w:p>
        </w:tc>
        <w:tc>
          <w:tcPr>
            <w:tcW w:w="2474" w:type="dxa"/>
            <w:tcBorders>
              <w:bottom w:val="single" w:sz="4" w:space="0" w:color="000000" w:themeColor="text1"/>
            </w:tcBorders>
          </w:tcPr>
          <w:p w14:paraId="156B3E7C" w14:textId="77777777" w:rsidR="0053449F" w:rsidRPr="00024AF3" w:rsidRDefault="0053449F" w:rsidP="00CA4DE1">
            <w:pPr>
              <w:numPr>
                <w:ilvl w:val="0"/>
                <w:numId w:val="5"/>
              </w:numPr>
              <w:ind w:left="204" w:hanging="204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>Writer c</w:t>
            </w:r>
            <w:r w:rsidR="00CA4DE1">
              <w:rPr>
                <w:rFonts w:ascii="Calibri" w:eastAsia="Calibri" w:hAnsi="Calibri" w:cs="Times New Roman"/>
                <w:sz w:val="20"/>
                <w:szCs w:val="18"/>
              </w:rPr>
              <w:t>orrectly</w:t>
            </w:r>
            <w:r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 cites sources and acknowledges the work and contributions of other scholar</w:t>
            </w:r>
            <w:r w:rsidR="00FA75C4" w:rsidRPr="00024AF3">
              <w:rPr>
                <w:rFonts w:ascii="Calibri" w:eastAsia="Calibri" w:hAnsi="Calibri" w:cs="Times New Roman"/>
                <w:sz w:val="20"/>
                <w:szCs w:val="18"/>
              </w:rPr>
              <w:t xml:space="preserve">s to the </w:t>
            </w:r>
            <w:r w:rsidR="00FA75C4" w:rsidRPr="00024AF3">
              <w:rPr>
                <w:rFonts w:ascii="Calibri" w:eastAsia="Calibri" w:hAnsi="Calibri" w:cs="Times New Roman"/>
                <w:sz w:val="20"/>
                <w:szCs w:val="18"/>
              </w:rPr>
              <w:lastRenderedPageBreak/>
              <w:t>academic conversation</w:t>
            </w:r>
            <w:r w:rsidR="000A18BB">
              <w:rPr>
                <w:rFonts w:ascii="Calibri" w:eastAsia="Calibri" w:hAnsi="Calibri" w:cs="Times New Roman"/>
                <w:sz w:val="20"/>
                <w:szCs w:val="18"/>
              </w:rPr>
              <w:t xml:space="preserve"> in </w:t>
            </w:r>
            <w:proofErr w:type="spellStart"/>
            <w:r w:rsidR="000A18BB">
              <w:rPr>
                <w:rFonts w:ascii="Calibri" w:eastAsia="Calibri" w:hAnsi="Calibri" w:cs="Times New Roman"/>
                <w:sz w:val="20"/>
                <w:szCs w:val="18"/>
              </w:rPr>
              <w:t>metadiscourse</w:t>
            </w:r>
            <w:proofErr w:type="spellEnd"/>
            <w:r w:rsidR="00FA75C4" w:rsidRPr="00024AF3">
              <w:rPr>
                <w:rFonts w:ascii="Calibri" w:eastAsia="Calibri" w:hAnsi="Calibri" w:cs="Times New Roman"/>
                <w:sz w:val="20"/>
                <w:szCs w:val="18"/>
              </w:rPr>
              <w:t>.</w:t>
            </w:r>
          </w:p>
        </w:tc>
        <w:tc>
          <w:tcPr>
            <w:tcW w:w="2488" w:type="dxa"/>
          </w:tcPr>
          <w:p w14:paraId="4E48CE99" w14:textId="77777777" w:rsidR="0053449F" w:rsidRPr="00024AF3" w:rsidRDefault="00F10D3C" w:rsidP="0053449F">
            <w:pPr>
              <w:numPr>
                <w:ilvl w:val="0"/>
                <w:numId w:val="5"/>
              </w:numPr>
              <w:ind w:left="204" w:hanging="204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F10D3C">
              <w:rPr>
                <w:rFonts w:ascii="Calibri" w:hAnsi="Calibri" w:cs="Calibri"/>
                <w:color w:val="000000"/>
                <w:sz w:val="20"/>
              </w:rPr>
              <w:lastRenderedPageBreak/>
              <w:t xml:space="preserve">In addition to demonstrating Target qualities in this criterion, writing can be described as one or more of the following: compelling, </w:t>
            </w:r>
            <w:r w:rsidRPr="00F10D3C">
              <w:rPr>
                <w:rFonts w:ascii="Calibri" w:hAnsi="Calibri" w:cs="Calibri"/>
                <w:color w:val="000000"/>
                <w:sz w:val="20"/>
              </w:rPr>
              <w:lastRenderedPageBreak/>
              <w:t xml:space="preserve">original, </w:t>
            </w:r>
            <w:proofErr w:type="gramStart"/>
            <w:r w:rsidRPr="00F10D3C">
              <w:rPr>
                <w:rFonts w:ascii="Calibri" w:hAnsi="Calibri" w:cs="Calibri"/>
                <w:color w:val="000000"/>
                <w:sz w:val="20"/>
              </w:rPr>
              <w:t>above and beyond</w:t>
            </w:r>
            <w:proofErr w:type="gramEnd"/>
            <w:r w:rsidRPr="00F10D3C">
              <w:rPr>
                <w:rFonts w:ascii="Calibri" w:hAnsi="Calibri" w:cs="Calibri"/>
                <w:color w:val="000000"/>
                <w:sz w:val="20"/>
              </w:rPr>
              <w:t xml:space="preserve"> the assignment.</w:t>
            </w:r>
          </w:p>
        </w:tc>
      </w:tr>
      <w:tr w:rsidR="00676B89" w:rsidRPr="00764732" w14:paraId="537CEA4F" w14:textId="77777777" w:rsidTr="00C24017">
        <w:tc>
          <w:tcPr>
            <w:tcW w:w="14746" w:type="dxa"/>
            <w:gridSpan w:val="6"/>
            <w:shd w:val="clear" w:color="auto" w:fill="244061" w:themeFill="accent1" w:themeFillShade="80"/>
          </w:tcPr>
          <w:p w14:paraId="2F39B260" w14:textId="77777777" w:rsidR="00676B89" w:rsidRPr="005954C5" w:rsidRDefault="00676B89" w:rsidP="00A37203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18"/>
              </w:rPr>
            </w:pPr>
            <w:r w:rsidRPr="005954C5"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18"/>
              </w:rPr>
              <w:lastRenderedPageBreak/>
              <w:t>Evidence and Claims—The practice of identifying a question or problem, gathering evidence, and making conclusions/taking positions based on that evidence.</w:t>
            </w:r>
          </w:p>
        </w:tc>
      </w:tr>
      <w:tr w:rsidR="00AE2E72" w:rsidRPr="00826556" w14:paraId="2E11394E" w14:textId="77777777" w:rsidTr="00C24017">
        <w:tc>
          <w:tcPr>
            <w:tcW w:w="1818" w:type="dxa"/>
            <w:vMerge w:val="restart"/>
          </w:tcPr>
          <w:p w14:paraId="64D10253" w14:textId="65C3D10E" w:rsidR="00AA5E3C" w:rsidRPr="00AA5E3C" w:rsidRDefault="00AA5E3C" w:rsidP="00AA5E3C">
            <w:pPr>
              <w:rPr>
                <w:rFonts w:ascii="Calibri" w:eastAsia="Calibri" w:hAnsi="Calibri" w:cs="Times New Roman"/>
                <w:b/>
                <w:color w:val="FF0000"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18"/>
              </w:rPr>
              <w:t>4</w:t>
            </w:r>
            <w:r w:rsidRPr="00AA5E3C">
              <w:rPr>
                <w:rFonts w:ascii="Calibri" w:eastAsia="Calibri" w:hAnsi="Calibri" w:cs="Times New Roman"/>
                <w:b/>
                <w:color w:val="FF0000"/>
                <w:sz w:val="20"/>
                <w:szCs w:val="18"/>
              </w:rPr>
              <w:t xml:space="preserve">.1,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18"/>
              </w:rPr>
              <w:t>4</w:t>
            </w:r>
            <w:r w:rsidRPr="00AA5E3C">
              <w:rPr>
                <w:rFonts w:ascii="Calibri" w:eastAsia="Calibri" w:hAnsi="Calibri" w:cs="Times New Roman"/>
                <w:b/>
                <w:color w:val="FF0000"/>
                <w:sz w:val="20"/>
                <w:szCs w:val="18"/>
              </w:rPr>
              <w:t xml:space="preserve">.2, and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18"/>
              </w:rPr>
              <w:t>4</w:t>
            </w:r>
            <w:r w:rsidRPr="00AA5E3C">
              <w:rPr>
                <w:rFonts w:ascii="Calibri" w:eastAsia="Calibri" w:hAnsi="Calibri" w:cs="Times New Roman"/>
                <w:b/>
                <w:color w:val="FF0000"/>
                <w:sz w:val="20"/>
                <w:szCs w:val="18"/>
              </w:rPr>
              <w:t>.3</w:t>
            </w:r>
          </w:p>
          <w:p w14:paraId="3B6CFACA" w14:textId="77777777" w:rsidR="00AE2E72" w:rsidRPr="00C24017" w:rsidRDefault="00AE2E72" w:rsidP="00AE2E72">
            <w:pPr>
              <w:rPr>
                <w:rFonts w:ascii="Calibri" w:eastAsia="Calibri" w:hAnsi="Calibri" w:cs="Times New Roman"/>
                <w:color w:val="244061" w:themeColor="accent1" w:themeShade="80"/>
                <w:sz w:val="20"/>
                <w:szCs w:val="18"/>
              </w:rPr>
            </w:pPr>
            <w:r w:rsidRPr="00C24017">
              <w:rPr>
                <w:rFonts w:ascii="Calibri" w:eastAsia="Calibri" w:hAnsi="Calibri" w:cs="Times New Roman"/>
                <w:b/>
                <w:color w:val="244061" w:themeColor="accent1" w:themeShade="80"/>
                <w:sz w:val="20"/>
                <w:szCs w:val="18"/>
              </w:rPr>
              <w:t>LOGICAL CONNECTIONS</w:t>
            </w:r>
            <w:r w:rsidRPr="00C24017">
              <w:rPr>
                <w:rFonts w:ascii="Calibri" w:eastAsia="Calibri" w:hAnsi="Calibri" w:cs="Times New Roman"/>
                <w:color w:val="244061" w:themeColor="accent1" w:themeShade="80"/>
                <w:sz w:val="20"/>
                <w:szCs w:val="18"/>
              </w:rPr>
              <w:t xml:space="preserve">: Evidence and Claims Align Logically </w:t>
            </w:r>
          </w:p>
          <w:p w14:paraId="5EDDDC77" w14:textId="77777777" w:rsidR="00AE2E72" w:rsidRPr="00C24017" w:rsidRDefault="00AE2E72" w:rsidP="00AE2E72">
            <w:pPr>
              <w:ind w:left="360"/>
              <w:rPr>
                <w:rFonts w:ascii="Calibri" w:eastAsia="Calibri" w:hAnsi="Calibri" w:cs="Times New Roman"/>
                <w:color w:val="244061" w:themeColor="accent1" w:themeShade="80"/>
                <w:sz w:val="20"/>
                <w:szCs w:val="18"/>
              </w:rPr>
            </w:pPr>
          </w:p>
          <w:p w14:paraId="3BCAC57A" w14:textId="77777777" w:rsidR="00AE2E72" w:rsidRPr="00C24017" w:rsidRDefault="00AE2E72" w:rsidP="00AE2E72">
            <w:pPr>
              <w:ind w:left="360"/>
              <w:rPr>
                <w:rFonts w:ascii="Calibri" w:eastAsia="Calibri" w:hAnsi="Calibri" w:cs="Times New Roman"/>
                <w:b/>
                <w:color w:val="244061" w:themeColor="accent1" w:themeShade="80"/>
                <w:sz w:val="20"/>
                <w:szCs w:val="18"/>
              </w:rPr>
            </w:pPr>
          </w:p>
        </w:tc>
        <w:tc>
          <w:tcPr>
            <w:tcW w:w="2610" w:type="dxa"/>
          </w:tcPr>
          <w:p w14:paraId="6D06A752" w14:textId="7BE6FC0B" w:rsidR="00AE2E72" w:rsidRPr="00AE2E72" w:rsidRDefault="00B94F30" w:rsidP="00FA14E4">
            <w:pPr>
              <w:numPr>
                <w:ilvl w:val="0"/>
                <w:numId w:val="7"/>
              </w:numPr>
              <w:ind w:left="174" w:hanging="174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18"/>
              </w:rPr>
              <w:t xml:space="preserve">Claims are </w:t>
            </w:r>
            <w:r w:rsidR="002E44E0">
              <w:rPr>
                <w:rFonts w:ascii="Calibri" w:eastAsia="Calibri" w:hAnsi="Calibri" w:cs="Times New Roman"/>
                <w:sz w:val="20"/>
                <w:szCs w:val="18"/>
              </w:rPr>
              <w:t xml:space="preserve">not included, or, if included, are </w:t>
            </w:r>
            <w:r w:rsidR="00AE2E72">
              <w:rPr>
                <w:rFonts w:ascii="Calibri" w:eastAsia="Calibri" w:hAnsi="Calibri" w:cs="Times New Roman"/>
                <w:sz w:val="20"/>
                <w:szCs w:val="18"/>
              </w:rPr>
              <w:t>unrelated to assigned topic or to one another.</w:t>
            </w:r>
          </w:p>
        </w:tc>
        <w:tc>
          <w:tcPr>
            <w:tcW w:w="2761" w:type="dxa"/>
          </w:tcPr>
          <w:p w14:paraId="334DE901" w14:textId="5B662E2F" w:rsidR="00AE2E72" w:rsidRPr="00592623" w:rsidRDefault="00AE2E72" w:rsidP="0084700A">
            <w:pPr>
              <w:pStyle w:val="ListParagraph"/>
              <w:numPr>
                <w:ilvl w:val="0"/>
                <w:numId w:val="7"/>
              </w:numPr>
              <w:ind w:left="186" w:hanging="186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044212">
              <w:rPr>
                <w:rFonts w:ascii="Calibri" w:eastAsia="Calibri" w:hAnsi="Calibri" w:cs="Times New Roman"/>
                <w:sz w:val="20"/>
                <w:szCs w:val="18"/>
              </w:rPr>
              <w:t xml:space="preserve">Claims </w:t>
            </w:r>
            <w:r w:rsidR="00B94F30">
              <w:rPr>
                <w:rFonts w:ascii="Calibri" w:eastAsia="Calibri" w:hAnsi="Calibri" w:cs="Times New Roman"/>
                <w:sz w:val="20"/>
                <w:szCs w:val="18"/>
              </w:rPr>
              <w:t xml:space="preserve">usually address a specific problem, but </w:t>
            </w:r>
            <w:proofErr w:type="gramStart"/>
            <w:r w:rsidR="00D92FF9">
              <w:rPr>
                <w:rFonts w:ascii="Calibri" w:eastAsia="Calibri" w:hAnsi="Calibri" w:cs="Times New Roman"/>
                <w:sz w:val="20"/>
                <w:szCs w:val="18"/>
              </w:rPr>
              <w:t>may not be stated</w:t>
            </w:r>
            <w:proofErr w:type="gramEnd"/>
            <w:r w:rsidR="00D92FF9">
              <w:rPr>
                <w:rFonts w:ascii="Calibri" w:eastAsia="Calibri" w:hAnsi="Calibri" w:cs="Times New Roman"/>
                <w:sz w:val="20"/>
                <w:szCs w:val="18"/>
              </w:rPr>
              <w:t xml:space="preserve"> clearly </w:t>
            </w:r>
            <w:r w:rsidR="002E44E0">
              <w:rPr>
                <w:rFonts w:ascii="Calibri" w:eastAsia="Calibri" w:hAnsi="Calibri" w:cs="Times New Roman"/>
                <w:sz w:val="20"/>
                <w:szCs w:val="18"/>
              </w:rPr>
              <w:t xml:space="preserve">or </w:t>
            </w:r>
            <w:r w:rsidRPr="00592623">
              <w:rPr>
                <w:rFonts w:ascii="Calibri" w:eastAsia="Calibri" w:hAnsi="Calibri" w:cs="Times New Roman"/>
                <w:sz w:val="20"/>
                <w:szCs w:val="18"/>
              </w:rPr>
              <w:t>may be buried within the text because the writer is still engaged in thinking t</w:t>
            </w:r>
            <w:r>
              <w:rPr>
                <w:rFonts w:ascii="Calibri" w:eastAsia="Calibri" w:hAnsi="Calibri" w:cs="Times New Roman"/>
                <w:sz w:val="20"/>
                <w:szCs w:val="18"/>
              </w:rPr>
              <w:t>hrough the question or problem.</w:t>
            </w:r>
          </w:p>
        </w:tc>
        <w:tc>
          <w:tcPr>
            <w:tcW w:w="2595" w:type="dxa"/>
          </w:tcPr>
          <w:p w14:paraId="4EF09AB6" w14:textId="48748651" w:rsidR="00AE2E72" w:rsidRPr="00592623" w:rsidRDefault="00AE2E72" w:rsidP="00AE2E72">
            <w:pPr>
              <w:numPr>
                <w:ilvl w:val="0"/>
                <w:numId w:val="5"/>
              </w:numPr>
              <w:ind w:left="172" w:hanging="172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592623">
              <w:rPr>
                <w:rFonts w:ascii="Calibri" w:eastAsia="Calibri" w:hAnsi="Calibri" w:cs="Times New Roman"/>
                <w:sz w:val="20"/>
                <w:szCs w:val="18"/>
              </w:rPr>
              <w:t xml:space="preserve">Claims </w:t>
            </w:r>
            <w:proofErr w:type="gramStart"/>
            <w:r w:rsidR="00D92FF9">
              <w:rPr>
                <w:rFonts w:ascii="Calibri" w:eastAsia="Calibri" w:hAnsi="Calibri" w:cs="Times New Roman"/>
                <w:sz w:val="20"/>
                <w:szCs w:val="18"/>
              </w:rPr>
              <w:t>are usually stated</w:t>
            </w:r>
            <w:proofErr w:type="gramEnd"/>
            <w:r w:rsidR="00D92FF9">
              <w:rPr>
                <w:rFonts w:ascii="Calibri" w:eastAsia="Calibri" w:hAnsi="Calibri" w:cs="Times New Roman"/>
                <w:sz w:val="20"/>
                <w:szCs w:val="18"/>
              </w:rPr>
              <w:t xml:space="preserve"> clearly and </w:t>
            </w:r>
            <w:r w:rsidRPr="00592623">
              <w:rPr>
                <w:rFonts w:ascii="Calibri" w:eastAsia="Calibri" w:hAnsi="Calibri" w:cs="Times New Roman"/>
                <w:sz w:val="20"/>
                <w:szCs w:val="18"/>
              </w:rPr>
              <w:t xml:space="preserve">present a </w:t>
            </w:r>
            <w:r>
              <w:rPr>
                <w:rFonts w:ascii="Calibri" w:eastAsia="Calibri" w:hAnsi="Calibri" w:cs="Times New Roman"/>
                <w:sz w:val="20"/>
                <w:szCs w:val="18"/>
              </w:rPr>
              <w:t>general</w:t>
            </w:r>
            <w:r w:rsidRPr="00592623">
              <w:rPr>
                <w:rFonts w:ascii="Calibri" w:eastAsia="Calibri" w:hAnsi="Calibri" w:cs="Times New Roman"/>
                <w:sz w:val="20"/>
                <w:szCs w:val="18"/>
              </w:rPr>
              <w:t xml:space="preserve"> position on a question or problem.</w:t>
            </w:r>
          </w:p>
        </w:tc>
        <w:tc>
          <w:tcPr>
            <w:tcW w:w="2474" w:type="dxa"/>
          </w:tcPr>
          <w:p w14:paraId="7F6C1FAA" w14:textId="23B028E4" w:rsidR="00AE2E72" w:rsidRPr="00592623" w:rsidRDefault="00AE2E72" w:rsidP="00AE2E72">
            <w:pPr>
              <w:numPr>
                <w:ilvl w:val="0"/>
                <w:numId w:val="5"/>
              </w:numPr>
              <w:ind w:left="172" w:hanging="172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592623">
              <w:rPr>
                <w:rFonts w:ascii="Calibri" w:eastAsia="Calibri" w:hAnsi="Calibri" w:cs="Times New Roman"/>
                <w:sz w:val="20"/>
                <w:szCs w:val="18"/>
              </w:rPr>
              <w:t xml:space="preserve">Claims </w:t>
            </w:r>
            <w:r w:rsidR="00D92FF9">
              <w:rPr>
                <w:rFonts w:ascii="Calibri" w:eastAsia="Calibri" w:hAnsi="Calibri" w:cs="Times New Roman"/>
                <w:sz w:val="20"/>
                <w:szCs w:val="18"/>
              </w:rPr>
              <w:t xml:space="preserve">consistently </w:t>
            </w:r>
            <w:r w:rsidRPr="00592623">
              <w:rPr>
                <w:rFonts w:ascii="Calibri" w:eastAsia="Calibri" w:hAnsi="Calibri" w:cs="Times New Roman"/>
                <w:sz w:val="20"/>
                <w:szCs w:val="18"/>
              </w:rPr>
              <w:t>present a focused position on a question or problem.</w:t>
            </w:r>
          </w:p>
        </w:tc>
        <w:tc>
          <w:tcPr>
            <w:tcW w:w="2488" w:type="dxa"/>
            <w:shd w:val="clear" w:color="auto" w:fill="auto"/>
          </w:tcPr>
          <w:p w14:paraId="7207BE02" w14:textId="3FE93B15" w:rsidR="00AE2E72" w:rsidRPr="00F10D3C" w:rsidRDefault="00AE2E72" w:rsidP="00AE2E72">
            <w:pPr>
              <w:numPr>
                <w:ilvl w:val="0"/>
                <w:numId w:val="5"/>
              </w:numPr>
              <w:ind w:left="204" w:hanging="204"/>
              <w:rPr>
                <w:rFonts w:ascii="Calibri" w:hAnsi="Calibri" w:cs="Calibri"/>
                <w:color w:val="000000"/>
                <w:sz w:val="20"/>
              </w:rPr>
            </w:pPr>
            <w:r w:rsidRPr="00592623">
              <w:rPr>
                <w:rFonts w:ascii="Calibri" w:eastAsia="Calibri" w:hAnsi="Calibri" w:cs="Times New Roman"/>
                <w:sz w:val="20"/>
                <w:szCs w:val="18"/>
              </w:rPr>
              <w:t xml:space="preserve">Claims are prominent, logical, </w:t>
            </w:r>
            <w:proofErr w:type="gramStart"/>
            <w:r w:rsidRPr="00592623">
              <w:rPr>
                <w:rFonts w:ascii="Calibri" w:eastAsia="Calibri" w:hAnsi="Calibri" w:cs="Times New Roman"/>
                <w:sz w:val="20"/>
                <w:szCs w:val="18"/>
              </w:rPr>
              <w:t>concise</w:t>
            </w:r>
            <w:proofErr w:type="gramEnd"/>
            <w:r w:rsidRPr="00592623">
              <w:rPr>
                <w:rFonts w:ascii="Calibri" w:eastAsia="Calibri" w:hAnsi="Calibri" w:cs="Times New Roman"/>
                <w:sz w:val="20"/>
                <w:szCs w:val="18"/>
              </w:rPr>
              <w:t>; claims present a focused position on a question or problem while taking the relative strengths of other positions into account.</w:t>
            </w:r>
          </w:p>
        </w:tc>
      </w:tr>
      <w:tr w:rsidR="00AE2E72" w:rsidRPr="00826556" w14:paraId="174ABE45" w14:textId="77777777" w:rsidTr="00C24017">
        <w:tc>
          <w:tcPr>
            <w:tcW w:w="1818" w:type="dxa"/>
            <w:vMerge/>
          </w:tcPr>
          <w:p w14:paraId="6700BEFB" w14:textId="77777777" w:rsidR="00AE2E72" w:rsidRPr="00C24017" w:rsidRDefault="00AE2E72" w:rsidP="00AE2E72">
            <w:pPr>
              <w:ind w:left="360"/>
              <w:rPr>
                <w:rFonts w:ascii="Calibri" w:eastAsia="Calibri" w:hAnsi="Calibri" w:cs="Times New Roman"/>
                <w:b/>
                <w:color w:val="244061" w:themeColor="accent1" w:themeShade="80"/>
                <w:sz w:val="20"/>
                <w:szCs w:val="18"/>
              </w:rPr>
            </w:pPr>
          </w:p>
        </w:tc>
        <w:tc>
          <w:tcPr>
            <w:tcW w:w="2610" w:type="dxa"/>
          </w:tcPr>
          <w:p w14:paraId="22AB8CC2" w14:textId="6E2EA9EF" w:rsidR="00AE2E72" w:rsidRPr="0084700A" w:rsidRDefault="00AE2E72" w:rsidP="0084700A">
            <w:pPr>
              <w:numPr>
                <w:ilvl w:val="0"/>
                <w:numId w:val="7"/>
              </w:numPr>
              <w:ind w:left="174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Little or no evidence is provided to support claims, </w:t>
            </w:r>
            <w:r w:rsidRPr="0084700A">
              <w:rPr>
                <w:sz w:val="20"/>
                <w:szCs w:val="20"/>
              </w:rPr>
              <w:t>or information is offered with few claims about why it is significant (i.e., a “data dump”).</w:t>
            </w:r>
          </w:p>
        </w:tc>
        <w:tc>
          <w:tcPr>
            <w:tcW w:w="2761" w:type="dxa"/>
          </w:tcPr>
          <w:p w14:paraId="2A43C5B2" w14:textId="0F3A15D0" w:rsidR="00AE2E72" w:rsidRPr="00592623" w:rsidRDefault="00AE2E72" w:rsidP="0084700A">
            <w:pPr>
              <w:pStyle w:val="ListParagraph"/>
              <w:numPr>
                <w:ilvl w:val="0"/>
                <w:numId w:val="7"/>
              </w:numPr>
              <w:ind w:left="186" w:hanging="186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592623">
              <w:rPr>
                <w:rFonts w:ascii="Calibri" w:eastAsia="Calibri" w:hAnsi="Calibri" w:cs="Times New Roman"/>
                <w:sz w:val="20"/>
                <w:szCs w:val="18"/>
              </w:rPr>
              <w:t>Evidence is often not concrete enough to support claims.</w:t>
            </w:r>
          </w:p>
        </w:tc>
        <w:tc>
          <w:tcPr>
            <w:tcW w:w="2595" w:type="dxa"/>
          </w:tcPr>
          <w:p w14:paraId="050401A1" w14:textId="426373E6" w:rsidR="00AE2E72" w:rsidRPr="00592623" w:rsidRDefault="00AE2E72" w:rsidP="00AE2E72">
            <w:pPr>
              <w:numPr>
                <w:ilvl w:val="0"/>
                <w:numId w:val="5"/>
              </w:numPr>
              <w:ind w:left="172" w:hanging="172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592623">
              <w:rPr>
                <w:rFonts w:ascii="Calibri" w:eastAsia="Calibri" w:hAnsi="Calibri" w:cs="Times New Roman"/>
                <w:sz w:val="20"/>
                <w:szCs w:val="18"/>
              </w:rPr>
              <w:t xml:space="preserve">Evidence is usually concrete enough to support claims. </w:t>
            </w:r>
          </w:p>
          <w:p w14:paraId="05BF274D" w14:textId="77777777" w:rsidR="00AE2E72" w:rsidRPr="007C2EDF" w:rsidRDefault="00AE2E72" w:rsidP="00AE2E72">
            <w:pPr>
              <w:ind w:left="174"/>
              <w:rPr>
                <w:rFonts w:ascii="Calibri" w:eastAsia="Calibri" w:hAnsi="Calibri" w:cs="Times New Roman"/>
                <w:sz w:val="20"/>
                <w:szCs w:val="18"/>
              </w:rPr>
            </w:pPr>
          </w:p>
        </w:tc>
        <w:tc>
          <w:tcPr>
            <w:tcW w:w="2474" w:type="dxa"/>
          </w:tcPr>
          <w:p w14:paraId="11537617" w14:textId="77777777" w:rsidR="00AE2E72" w:rsidRPr="000A18BB" w:rsidRDefault="00AE2E72" w:rsidP="00AE2E72">
            <w:pPr>
              <w:numPr>
                <w:ilvl w:val="0"/>
                <w:numId w:val="5"/>
              </w:numPr>
              <w:ind w:left="172" w:hanging="172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592623">
              <w:rPr>
                <w:rFonts w:ascii="Calibri" w:eastAsia="Calibri" w:hAnsi="Calibri" w:cs="Times New Roman"/>
                <w:sz w:val="20"/>
                <w:szCs w:val="18"/>
              </w:rPr>
              <w:t xml:space="preserve">Evidence is relevant, specific, and logical in support of claims. </w:t>
            </w:r>
          </w:p>
        </w:tc>
        <w:tc>
          <w:tcPr>
            <w:tcW w:w="2488" w:type="dxa"/>
            <w:shd w:val="clear" w:color="auto" w:fill="auto"/>
          </w:tcPr>
          <w:p w14:paraId="49E5FDE9" w14:textId="77777777" w:rsidR="00AE2E72" w:rsidRPr="007C2EDF" w:rsidRDefault="00AE2E72" w:rsidP="00AE2E72">
            <w:pPr>
              <w:numPr>
                <w:ilvl w:val="0"/>
                <w:numId w:val="5"/>
              </w:numPr>
              <w:ind w:left="204" w:hanging="204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F10D3C">
              <w:rPr>
                <w:rFonts w:ascii="Calibri" w:hAnsi="Calibri" w:cs="Calibri"/>
                <w:color w:val="000000"/>
                <w:sz w:val="20"/>
              </w:rPr>
              <w:t>In addition to Target qualities, claims and evidence represent a variety of positions on or viewpoints of the topic.</w:t>
            </w:r>
          </w:p>
        </w:tc>
      </w:tr>
      <w:tr w:rsidR="00AE2E72" w:rsidRPr="00826556" w14:paraId="43A4EB8C" w14:textId="77777777" w:rsidTr="00C24017">
        <w:tc>
          <w:tcPr>
            <w:tcW w:w="1818" w:type="dxa"/>
            <w:vMerge/>
          </w:tcPr>
          <w:p w14:paraId="6EC473A7" w14:textId="77777777" w:rsidR="00AE2E72" w:rsidRPr="00C24017" w:rsidRDefault="00AE2E72" w:rsidP="00AE2E72">
            <w:pPr>
              <w:rPr>
                <w:rFonts w:ascii="Calibri" w:eastAsia="Calibri" w:hAnsi="Calibri" w:cs="Times New Roman"/>
                <w:b/>
                <w:color w:val="244061" w:themeColor="accent1" w:themeShade="80"/>
                <w:sz w:val="20"/>
                <w:szCs w:val="18"/>
              </w:rPr>
            </w:pPr>
          </w:p>
        </w:tc>
        <w:tc>
          <w:tcPr>
            <w:tcW w:w="2610" w:type="dxa"/>
          </w:tcPr>
          <w:p w14:paraId="0195BEE4" w14:textId="77777777" w:rsidR="00AE2E72" w:rsidRPr="007967DE" w:rsidRDefault="00AE2E72" w:rsidP="00AE2E72">
            <w:pPr>
              <w:pStyle w:val="ListParagraph"/>
              <w:numPr>
                <w:ilvl w:val="0"/>
                <w:numId w:val="7"/>
              </w:numPr>
              <w:ind w:left="186" w:hanging="186"/>
              <w:rPr>
                <w:rFonts w:ascii="Calibri" w:eastAsia="Calibri" w:hAnsi="Calibri" w:cs="Times New Roman"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18"/>
              </w:rPr>
              <w:t>No connections drawn between claims and evidence.</w:t>
            </w:r>
          </w:p>
        </w:tc>
        <w:tc>
          <w:tcPr>
            <w:tcW w:w="2761" w:type="dxa"/>
          </w:tcPr>
          <w:p w14:paraId="68C8CF9F" w14:textId="77777777" w:rsidR="00AE2E72" w:rsidRPr="007967DE" w:rsidRDefault="00AE2E72" w:rsidP="00AE2E72">
            <w:pPr>
              <w:numPr>
                <w:ilvl w:val="0"/>
                <w:numId w:val="7"/>
              </w:numPr>
              <w:ind w:left="174" w:hanging="174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044212">
              <w:rPr>
                <w:rFonts w:ascii="Calibri" w:eastAsia="Calibri" w:hAnsi="Calibri" w:cs="Times New Roman"/>
                <w:sz w:val="20"/>
                <w:szCs w:val="18"/>
              </w:rPr>
              <w:t xml:space="preserve">Connections between claims and evidence </w:t>
            </w:r>
            <w:proofErr w:type="gramStart"/>
            <w:r w:rsidRPr="00044212">
              <w:rPr>
                <w:rFonts w:ascii="Calibri" w:eastAsia="Calibri" w:hAnsi="Calibri" w:cs="Times New Roman"/>
                <w:sz w:val="20"/>
                <w:szCs w:val="18"/>
              </w:rPr>
              <w:t>are only sometimes explained</w:t>
            </w:r>
            <w:proofErr w:type="gramEnd"/>
            <w:r w:rsidRPr="00044212">
              <w:rPr>
                <w:rFonts w:ascii="Calibri" w:eastAsia="Calibri" w:hAnsi="Calibri" w:cs="Times New Roman"/>
                <w:sz w:val="20"/>
                <w:szCs w:val="18"/>
              </w:rPr>
              <w:t>.</w:t>
            </w:r>
          </w:p>
        </w:tc>
        <w:tc>
          <w:tcPr>
            <w:tcW w:w="2595" w:type="dxa"/>
          </w:tcPr>
          <w:p w14:paraId="7AD1F9B3" w14:textId="77777777" w:rsidR="00AE2E72" w:rsidRPr="007967DE" w:rsidRDefault="00AE2E72" w:rsidP="00AE2E72">
            <w:pPr>
              <w:numPr>
                <w:ilvl w:val="0"/>
                <w:numId w:val="7"/>
              </w:numPr>
              <w:ind w:left="174" w:hanging="174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592623">
              <w:rPr>
                <w:rFonts w:ascii="Calibri" w:eastAsia="Calibri" w:hAnsi="Calibri" w:cs="Times New Roman"/>
                <w:sz w:val="20"/>
                <w:szCs w:val="18"/>
              </w:rPr>
              <w:t xml:space="preserve">Connections between claims and evidence </w:t>
            </w:r>
            <w:proofErr w:type="gramStart"/>
            <w:r w:rsidRPr="00592623">
              <w:rPr>
                <w:rFonts w:ascii="Calibri" w:eastAsia="Calibri" w:hAnsi="Calibri" w:cs="Times New Roman"/>
                <w:sz w:val="20"/>
                <w:szCs w:val="18"/>
              </w:rPr>
              <w:t>are usually explained</w:t>
            </w:r>
            <w:proofErr w:type="gramEnd"/>
            <w:r w:rsidRPr="00592623">
              <w:rPr>
                <w:rFonts w:ascii="Calibri" w:eastAsia="Calibri" w:hAnsi="Calibri" w:cs="Times New Roman"/>
                <w:sz w:val="20"/>
                <w:szCs w:val="18"/>
              </w:rPr>
              <w:t>.</w:t>
            </w:r>
          </w:p>
        </w:tc>
        <w:tc>
          <w:tcPr>
            <w:tcW w:w="2474" w:type="dxa"/>
          </w:tcPr>
          <w:p w14:paraId="646545C1" w14:textId="77777777" w:rsidR="00AE2E72" w:rsidRPr="007967DE" w:rsidRDefault="00AE2E72" w:rsidP="00AE2E72">
            <w:pPr>
              <w:numPr>
                <w:ilvl w:val="0"/>
                <w:numId w:val="7"/>
              </w:numPr>
              <w:ind w:left="174" w:hanging="174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592623">
              <w:rPr>
                <w:rFonts w:ascii="Calibri" w:eastAsia="Calibri" w:hAnsi="Calibri" w:cs="Times New Roman"/>
                <w:sz w:val="20"/>
                <w:szCs w:val="18"/>
              </w:rPr>
              <w:t>Writer aligns claims and evidence, develops connections between them, and draws conclusions.</w:t>
            </w:r>
          </w:p>
        </w:tc>
        <w:tc>
          <w:tcPr>
            <w:tcW w:w="2488" w:type="dxa"/>
          </w:tcPr>
          <w:p w14:paraId="1C31F587" w14:textId="77777777" w:rsidR="00AE2E72" w:rsidRPr="00592623" w:rsidRDefault="00AE2E72" w:rsidP="00AE2E72">
            <w:pPr>
              <w:numPr>
                <w:ilvl w:val="0"/>
                <w:numId w:val="7"/>
              </w:numPr>
              <w:ind w:left="174" w:hanging="174"/>
              <w:rPr>
                <w:rFonts w:ascii="Calibri" w:eastAsia="Calibri" w:hAnsi="Calibri" w:cs="Times New Roman"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18"/>
              </w:rPr>
              <w:t>Writer uses his or her conclusions to propose new/original ideas.</w:t>
            </w:r>
          </w:p>
        </w:tc>
      </w:tr>
      <w:tr w:rsidR="00AE2E72" w:rsidRPr="00592623" w14:paraId="3B91D02C" w14:textId="77777777" w:rsidTr="00C24017">
        <w:tc>
          <w:tcPr>
            <w:tcW w:w="1818" w:type="dxa"/>
            <w:vMerge w:val="restart"/>
          </w:tcPr>
          <w:p w14:paraId="2437EAF1" w14:textId="7576E906" w:rsidR="00AA5E3C" w:rsidRPr="00AA5E3C" w:rsidRDefault="00AA5E3C" w:rsidP="00AA5E3C">
            <w:pPr>
              <w:rPr>
                <w:rFonts w:ascii="Calibri" w:eastAsia="Calibri" w:hAnsi="Calibri" w:cs="Times New Roman"/>
                <w:b/>
                <w:color w:val="FF0000"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18"/>
              </w:rPr>
              <w:t>5.1 and 5.2</w:t>
            </w:r>
          </w:p>
          <w:p w14:paraId="01EA247E" w14:textId="77777777" w:rsidR="00AE2E72" w:rsidRPr="00C24017" w:rsidRDefault="00AE2E72" w:rsidP="00AE2E72">
            <w:pPr>
              <w:rPr>
                <w:rFonts w:ascii="Calibri" w:eastAsia="Calibri" w:hAnsi="Calibri" w:cs="Times New Roman"/>
                <w:color w:val="244061" w:themeColor="accent1" w:themeShade="80"/>
                <w:sz w:val="20"/>
                <w:szCs w:val="18"/>
              </w:rPr>
            </w:pPr>
            <w:r w:rsidRPr="00C24017">
              <w:rPr>
                <w:rFonts w:ascii="Calibri" w:eastAsia="Calibri" w:hAnsi="Calibri" w:cs="Times New Roman"/>
                <w:b/>
                <w:color w:val="244061" w:themeColor="accent1" w:themeShade="80"/>
                <w:sz w:val="20"/>
                <w:szCs w:val="18"/>
              </w:rPr>
              <w:t>OVERALL ORGANIZATION AND LOGICAL ORDER:</w:t>
            </w:r>
          </w:p>
          <w:p w14:paraId="0E869698" w14:textId="77777777" w:rsidR="00AE2E72" w:rsidRPr="00C24017" w:rsidRDefault="00AE2E72" w:rsidP="00AE2E72">
            <w:pPr>
              <w:rPr>
                <w:rFonts w:ascii="Calibri" w:eastAsia="Calibri" w:hAnsi="Calibri" w:cs="Times New Roman"/>
                <w:color w:val="244061" w:themeColor="accent1" w:themeShade="80"/>
                <w:sz w:val="20"/>
                <w:szCs w:val="18"/>
              </w:rPr>
            </w:pPr>
            <w:r w:rsidRPr="00C24017">
              <w:rPr>
                <w:rFonts w:ascii="Calibri" w:eastAsia="Calibri" w:hAnsi="Calibri" w:cs="Times New Roman"/>
                <w:color w:val="244061" w:themeColor="accent1" w:themeShade="80"/>
                <w:sz w:val="20"/>
                <w:szCs w:val="18"/>
              </w:rPr>
              <w:t xml:space="preserve">Use of Big Picture Structural Conventions to Orient Readers within Document </w:t>
            </w:r>
          </w:p>
        </w:tc>
        <w:tc>
          <w:tcPr>
            <w:tcW w:w="2610" w:type="dxa"/>
          </w:tcPr>
          <w:p w14:paraId="5C4C0E20" w14:textId="77777777" w:rsidR="00AE2E72" w:rsidRPr="00024AF3" w:rsidRDefault="00AE2E72" w:rsidP="00AE2E72">
            <w:pPr>
              <w:numPr>
                <w:ilvl w:val="0"/>
                <w:numId w:val="3"/>
              </w:numPr>
              <w:ind w:left="163" w:hanging="163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592623">
              <w:rPr>
                <w:rFonts w:ascii="Calibri" w:hAnsi="Calibri" w:cs="Calibri"/>
                <w:color w:val="000000"/>
                <w:sz w:val="20"/>
              </w:rPr>
              <w:t>The introduction to the piece fails to provide clear direction.  It may contain contradictory claims, ideas that go off on a tangent, or an incomplete statement of purpose.</w:t>
            </w:r>
          </w:p>
        </w:tc>
        <w:tc>
          <w:tcPr>
            <w:tcW w:w="2761" w:type="dxa"/>
          </w:tcPr>
          <w:p w14:paraId="6CC6C859" w14:textId="77777777" w:rsidR="00AE2E72" w:rsidRPr="00592623" w:rsidRDefault="00AE2E72" w:rsidP="00AE2E72">
            <w:pPr>
              <w:numPr>
                <w:ilvl w:val="0"/>
                <w:numId w:val="3"/>
              </w:numPr>
              <w:ind w:left="174" w:hanging="174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592623">
              <w:rPr>
                <w:rFonts w:ascii="Calibri" w:eastAsia="Calibri" w:hAnsi="Calibri" w:cs="Times New Roman"/>
                <w:sz w:val="20"/>
                <w:szCs w:val="18"/>
              </w:rPr>
              <w:t xml:space="preserve">An </w:t>
            </w:r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opening statement briefly introduces a topic, but lacks a clear statement of purpose as to why the problem or question being addressed matters. </w:t>
            </w:r>
          </w:p>
          <w:p w14:paraId="2100FFA9" w14:textId="77777777" w:rsidR="00AE2E72" w:rsidRPr="00592623" w:rsidRDefault="00AE2E72" w:rsidP="00AE2E7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95" w:type="dxa"/>
          </w:tcPr>
          <w:p w14:paraId="3E5CBDA7" w14:textId="77777777" w:rsidR="00AE2E72" w:rsidRPr="007967DE" w:rsidRDefault="00AE2E72" w:rsidP="00AE2E72">
            <w:pPr>
              <w:numPr>
                <w:ilvl w:val="0"/>
                <w:numId w:val="3"/>
              </w:numPr>
              <w:ind w:left="172" w:hanging="172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An opening statement of purpose explains why the problem or question being addressed matters. </w:t>
            </w:r>
          </w:p>
        </w:tc>
        <w:tc>
          <w:tcPr>
            <w:tcW w:w="2474" w:type="dxa"/>
          </w:tcPr>
          <w:p w14:paraId="06E47F8C" w14:textId="77777777" w:rsidR="00AE2E72" w:rsidRPr="00592623" w:rsidRDefault="00AE2E72" w:rsidP="00AE2E72">
            <w:pPr>
              <w:numPr>
                <w:ilvl w:val="0"/>
                <w:numId w:val="3"/>
              </w:numPr>
              <w:ind w:left="204" w:hanging="204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An opening statement of purpose explains the context of the problem or question </w:t>
            </w:r>
            <w:proofErr w:type="gramStart"/>
            <w:r w:rsidRPr="00592623">
              <w:rPr>
                <w:rFonts w:ascii="Calibri" w:hAnsi="Calibri" w:cs="Calibri"/>
                <w:color w:val="000000"/>
                <w:sz w:val="20"/>
              </w:rPr>
              <w:t>being addressed</w:t>
            </w:r>
            <w:proofErr w:type="gramEnd"/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 and why that problem or question matters.</w:t>
            </w:r>
          </w:p>
          <w:p w14:paraId="06FDC31A" w14:textId="77777777" w:rsidR="00AE2E72" w:rsidRPr="00592623" w:rsidRDefault="00AE2E72" w:rsidP="00AE2E72">
            <w:pPr>
              <w:rPr>
                <w:rFonts w:ascii="Calibri" w:eastAsia="Calibri" w:hAnsi="Calibri" w:cs="Times New Roman"/>
                <w:sz w:val="20"/>
                <w:szCs w:val="18"/>
              </w:rPr>
            </w:pPr>
          </w:p>
        </w:tc>
        <w:tc>
          <w:tcPr>
            <w:tcW w:w="2488" w:type="dxa"/>
          </w:tcPr>
          <w:p w14:paraId="50327A7C" w14:textId="77777777" w:rsidR="00AE2E72" w:rsidRPr="00592623" w:rsidRDefault="00AE2E72" w:rsidP="00AE2E72">
            <w:pPr>
              <w:numPr>
                <w:ilvl w:val="0"/>
                <w:numId w:val="3"/>
              </w:numPr>
              <w:ind w:left="204" w:hanging="204"/>
              <w:rPr>
                <w:rFonts w:ascii="Calibri" w:hAnsi="Calibri" w:cs="Calibri"/>
                <w:color w:val="000000"/>
                <w:sz w:val="20"/>
              </w:rPr>
            </w:pPr>
            <w:r w:rsidRPr="00F10D3C">
              <w:rPr>
                <w:rFonts w:ascii="Calibri" w:hAnsi="Calibri" w:cs="Calibri"/>
                <w:color w:val="000000"/>
                <w:sz w:val="20"/>
              </w:rPr>
              <w:t xml:space="preserve">In addition to demonstrating Target qualities in this criterion, writing can be described as one or more of the following: compelling, original, </w:t>
            </w:r>
            <w:proofErr w:type="gramStart"/>
            <w:r w:rsidRPr="00F10D3C">
              <w:rPr>
                <w:rFonts w:ascii="Calibri" w:hAnsi="Calibri" w:cs="Calibri"/>
                <w:color w:val="000000"/>
                <w:sz w:val="20"/>
              </w:rPr>
              <w:t>above and beyond</w:t>
            </w:r>
            <w:proofErr w:type="gramEnd"/>
            <w:r w:rsidRPr="00F10D3C">
              <w:rPr>
                <w:rFonts w:ascii="Calibri" w:hAnsi="Calibri" w:cs="Calibri"/>
                <w:color w:val="000000"/>
                <w:sz w:val="20"/>
              </w:rPr>
              <w:t xml:space="preserve"> the assignment.</w:t>
            </w:r>
          </w:p>
        </w:tc>
      </w:tr>
      <w:tr w:rsidR="00AE2E72" w:rsidRPr="00592623" w14:paraId="67D50140" w14:textId="77777777" w:rsidTr="00C24017">
        <w:tc>
          <w:tcPr>
            <w:tcW w:w="1818" w:type="dxa"/>
            <w:vMerge/>
          </w:tcPr>
          <w:p w14:paraId="63EBFBC1" w14:textId="77777777" w:rsidR="00AE2E72" w:rsidRPr="00F1484C" w:rsidRDefault="00AE2E72" w:rsidP="00AE2E72">
            <w:pPr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</w:p>
        </w:tc>
        <w:tc>
          <w:tcPr>
            <w:tcW w:w="2610" w:type="dxa"/>
          </w:tcPr>
          <w:p w14:paraId="6F25F7CC" w14:textId="77777777" w:rsidR="00AE2E72" w:rsidRDefault="00AE2E72" w:rsidP="00AE2E72">
            <w:pPr>
              <w:numPr>
                <w:ilvl w:val="0"/>
                <w:numId w:val="3"/>
              </w:numPr>
              <w:ind w:left="186" w:hanging="186"/>
              <w:rPr>
                <w:rFonts w:ascii="Calibri" w:hAnsi="Calibri" w:cs="Calibri"/>
                <w:color w:val="000000"/>
                <w:sz w:val="20"/>
              </w:rPr>
            </w:pPr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Evidence and claims </w:t>
            </w:r>
            <w:proofErr w:type="gramStart"/>
            <w:r w:rsidRPr="00592623">
              <w:rPr>
                <w:rFonts w:ascii="Calibri" w:hAnsi="Calibri" w:cs="Calibri"/>
                <w:color w:val="000000"/>
                <w:sz w:val="20"/>
              </w:rPr>
              <w:t>are no</w:t>
            </w:r>
            <w:r>
              <w:rPr>
                <w:rFonts w:ascii="Calibri" w:hAnsi="Calibri" w:cs="Calibri"/>
                <w:color w:val="000000"/>
                <w:sz w:val="20"/>
              </w:rPr>
              <w:t>t presented</w:t>
            </w:r>
            <w:proofErr w:type="gramEnd"/>
            <w:r>
              <w:rPr>
                <w:rFonts w:ascii="Calibri" w:hAnsi="Calibri" w:cs="Calibri"/>
                <w:color w:val="000000"/>
                <w:sz w:val="20"/>
              </w:rPr>
              <w:t xml:space="preserve"> in a clear sequence.</w:t>
            </w:r>
          </w:p>
        </w:tc>
        <w:tc>
          <w:tcPr>
            <w:tcW w:w="2761" w:type="dxa"/>
          </w:tcPr>
          <w:p w14:paraId="1EA04167" w14:textId="77777777" w:rsidR="00AE2E72" w:rsidRPr="000A18BB" w:rsidRDefault="00AE2E72" w:rsidP="00AE2E72">
            <w:pPr>
              <w:numPr>
                <w:ilvl w:val="0"/>
                <w:numId w:val="3"/>
              </w:numPr>
              <w:ind w:left="174" w:hanging="174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The ideas in the piece are still in the development stage.  Evidence and claims </w:t>
            </w:r>
            <w:proofErr w:type="gramStart"/>
            <w:r w:rsidRPr="00592623">
              <w:rPr>
                <w:rFonts w:ascii="Calibri" w:hAnsi="Calibri" w:cs="Calibri"/>
                <w:color w:val="000000"/>
                <w:sz w:val="20"/>
              </w:rPr>
              <w:t>don’t</w:t>
            </w:r>
            <w:proofErr w:type="gramEnd"/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 always have a clear connection to the thesis or statement of purpose; the piece may even move towards an entirely different conclusion — indicating that </w:t>
            </w:r>
            <w:r w:rsidRPr="00592623">
              <w:rPr>
                <w:rFonts w:ascii="Calibri" w:hAnsi="Calibri" w:cs="Calibri"/>
                <w:color w:val="000000"/>
                <w:sz w:val="20"/>
              </w:rPr>
              <w:lastRenderedPageBreak/>
              <w:t xml:space="preserve">the writing process has served as a means for thinking, but that further thought and revision is needed. </w:t>
            </w:r>
          </w:p>
        </w:tc>
        <w:tc>
          <w:tcPr>
            <w:tcW w:w="2595" w:type="dxa"/>
          </w:tcPr>
          <w:p w14:paraId="04F9BC4D" w14:textId="77777777" w:rsidR="00AE2E72" w:rsidRDefault="00AE2E72" w:rsidP="00AE2E72">
            <w:pPr>
              <w:numPr>
                <w:ilvl w:val="0"/>
                <w:numId w:val="3"/>
              </w:numPr>
              <w:ind w:left="172" w:hanging="172"/>
              <w:rPr>
                <w:rFonts w:ascii="Calibri" w:hAnsi="Calibri" w:cs="Calibri"/>
                <w:color w:val="000000"/>
                <w:sz w:val="20"/>
              </w:rPr>
            </w:pPr>
            <w:r w:rsidRPr="00592623">
              <w:rPr>
                <w:rFonts w:ascii="Calibri" w:hAnsi="Calibri" w:cs="Calibri"/>
                <w:color w:val="000000"/>
                <w:sz w:val="20"/>
              </w:rPr>
              <w:lastRenderedPageBreak/>
              <w:t xml:space="preserve">Evidence and claims </w:t>
            </w:r>
            <w:proofErr w:type="gramStart"/>
            <w:r w:rsidRPr="00592623">
              <w:rPr>
                <w:rFonts w:ascii="Calibri" w:hAnsi="Calibri" w:cs="Calibri"/>
                <w:color w:val="000000"/>
                <w:sz w:val="20"/>
              </w:rPr>
              <w:t>are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usually</w:t>
            </w:r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 presented</w:t>
            </w:r>
            <w:proofErr w:type="gramEnd"/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 in a logical sequence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</w:p>
          <w:p w14:paraId="7BB98C11" w14:textId="77777777" w:rsidR="00AE2E72" w:rsidRDefault="00AE2E72" w:rsidP="00AE2E72">
            <w:pPr>
              <w:rPr>
                <w:rFonts w:ascii="Calibri" w:hAnsi="Calibri" w:cs="Calibri"/>
                <w:color w:val="000000"/>
                <w:sz w:val="20"/>
              </w:rPr>
            </w:pPr>
          </w:p>
          <w:p w14:paraId="183F6DED" w14:textId="77777777" w:rsidR="00AE2E72" w:rsidRDefault="00AE2E72" w:rsidP="00AE2E72">
            <w:pPr>
              <w:rPr>
                <w:rFonts w:ascii="Calibri" w:hAnsi="Calibri" w:cs="Calibri"/>
                <w:color w:val="000000"/>
                <w:sz w:val="20"/>
              </w:rPr>
            </w:pPr>
          </w:p>
          <w:p w14:paraId="5468D96A" w14:textId="77777777" w:rsidR="00AE2E72" w:rsidRDefault="00AE2E72" w:rsidP="00AE2E72">
            <w:pPr>
              <w:rPr>
                <w:rFonts w:ascii="Calibri" w:hAnsi="Calibri" w:cs="Calibri"/>
                <w:color w:val="000000"/>
                <w:sz w:val="20"/>
              </w:rPr>
            </w:pPr>
          </w:p>
          <w:p w14:paraId="556999D0" w14:textId="77777777" w:rsidR="00AE2E72" w:rsidRPr="00024AF3" w:rsidRDefault="00AE2E72" w:rsidP="00AE2E72">
            <w:pPr>
              <w:rPr>
                <w:rFonts w:ascii="Calibri" w:eastAsia="Calibri" w:hAnsi="Calibri" w:cs="Times New Roman"/>
                <w:sz w:val="20"/>
                <w:szCs w:val="18"/>
              </w:rPr>
            </w:pPr>
          </w:p>
        </w:tc>
        <w:tc>
          <w:tcPr>
            <w:tcW w:w="2474" w:type="dxa"/>
          </w:tcPr>
          <w:p w14:paraId="4F3EA664" w14:textId="77777777" w:rsidR="00AE2E72" w:rsidRPr="00592623" w:rsidRDefault="00AE2E72" w:rsidP="00AE2E72">
            <w:pPr>
              <w:numPr>
                <w:ilvl w:val="0"/>
                <w:numId w:val="3"/>
              </w:numPr>
              <w:ind w:left="172" w:hanging="172"/>
              <w:rPr>
                <w:rFonts w:ascii="Calibri" w:hAnsi="Calibri" w:cs="Calibri"/>
                <w:color w:val="000000"/>
                <w:sz w:val="20"/>
              </w:rPr>
            </w:pPr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Evidence and claims </w:t>
            </w:r>
            <w:proofErr w:type="gramStart"/>
            <w:r w:rsidRPr="00592623">
              <w:rPr>
                <w:rFonts w:ascii="Calibri" w:hAnsi="Calibri" w:cs="Calibri"/>
                <w:color w:val="000000"/>
                <w:sz w:val="20"/>
              </w:rPr>
              <w:t>are presented</w:t>
            </w:r>
            <w:proofErr w:type="gramEnd"/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 in a logical sequence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throughout</w:t>
            </w:r>
            <w:r w:rsidRPr="00592623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2488" w:type="dxa"/>
          </w:tcPr>
          <w:p w14:paraId="31821E66" w14:textId="77777777" w:rsidR="00AE2E72" w:rsidRPr="00592623" w:rsidRDefault="00AE2E72" w:rsidP="00AE2E72">
            <w:pPr>
              <w:numPr>
                <w:ilvl w:val="0"/>
                <w:numId w:val="3"/>
              </w:numPr>
              <w:ind w:left="204" w:hanging="204"/>
              <w:rPr>
                <w:rFonts w:ascii="Calibri" w:hAnsi="Calibri" w:cs="Calibri"/>
                <w:color w:val="000000"/>
                <w:sz w:val="20"/>
              </w:rPr>
            </w:pPr>
            <w:r w:rsidRPr="00F10D3C">
              <w:rPr>
                <w:rFonts w:ascii="Calibri" w:hAnsi="Calibri" w:cs="Calibri"/>
                <w:color w:val="000000"/>
                <w:sz w:val="20"/>
              </w:rPr>
              <w:t xml:space="preserve">In addition to demonstrating Target qualities in this criterion, writing can be described as one or more of the following: compelling, original, </w:t>
            </w:r>
            <w:proofErr w:type="gramStart"/>
            <w:r w:rsidRPr="00F10D3C">
              <w:rPr>
                <w:rFonts w:ascii="Calibri" w:hAnsi="Calibri" w:cs="Calibri"/>
                <w:color w:val="000000"/>
                <w:sz w:val="20"/>
              </w:rPr>
              <w:t>above and beyond</w:t>
            </w:r>
            <w:proofErr w:type="gramEnd"/>
            <w:r w:rsidRPr="00F10D3C">
              <w:rPr>
                <w:rFonts w:ascii="Calibri" w:hAnsi="Calibri" w:cs="Calibri"/>
                <w:color w:val="000000"/>
                <w:sz w:val="20"/>
              </w:rPr>
              <w:t xml:space="preserve"> the assignment.</w:t>
            </w:r>
          </w:p>
        </w:tc>
      </w:tr>
      <w:tr w:rsidR="00AE2E72" w:rsidRPr="003D2869" w14:paraId="4F7668D4" w14:textId="77777777" w:rsidTr="00C24017">
        <w:tc>
          <w:tcPr>
            <w:tcW w:w="14746" w:type="dxa"/>
            <w:gridSpan w:val="6"/>
            <w:tcBorders>
              <w:bottom w:val="single" w:sz="4" w:space="0" w:color="000000" w:themeColor="text1"/>
            </w:tcBorders>
            <w:shd w:val="clear" w:color="auto" w:fill="244061" w:themeFill="accent1" w:themeFillShade="80"/>
          </w:tcPr>
          <w:p w14:paraId="719DD80D" w14:textId="77777777" w:rsidR="00AE2E72" w:rsidRPr="003D2869" w:rsidRDefault="00AE2E72" w:rsidP="00AE2E72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18"/>
              </w:rPr>
            </w:pPr>
            <w:r w:rsidRPr="003D2869"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18"/>
              </w:rPr>
              <w:t>Audience Awareness—The practice of guiding your reader through your ideas.</w:t>
            </w:r>
          </w:p>
        </w:tc>
      </w:tr>
      <w:tr w:rsidR="00AE2E72" w:rsidRPr="00592623" w14:paraId="18BEED81" w14:textId="77777777" w:rsidTr="00C24017">
        <w:trPr>
          <w:trHeight w:val="1493"/>
        </w:trPr>
        <w:tc>
          <w:tcPr>
            <w:tcW w:w="1818" w:type="dxa"/>
            <w:vMerge w:val="restart"/>
          </w:tcPr>
          <w:p w14:paraId="6DD68F20" w14:textId="2539786A" w:rsidR="00AA5E3C" w:rsidRPr="00AA5E3C" w:rsidRDefault="00AA5E3C" w:rsidP="00AA5E3C">
            <w:pPr>
              <w:rPr>
                <w:rFonts w:ascii="Calibri" w:eastAsia="Calibri" w:hAnsi="Calibri" w:cs="Times New Roman"/>
                <w:b/>
                <w:color w:val="FF0000"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18"/>
              </w:rPr>
              <w:t>6.1 and 6.2</w:t>
            </w:r>
          </w:p>
          <w:p w14:paraId="0CA05B78" w14:textId="77777777" w:rsidR="00AE2E72" w:rsidRPr="00C24017" w:rsidRDefault="00AE2E72" w:rsidP="00AE2E72">
            <w:pPr>
              <w:rPr>
                <w:rFonts w:ascii="Calibri" w:eastAsia="Calibri" w:hAnsi="Calibri" w:cs="Times New Roman"/>
                <w:color w:val="244061" w:themeColor="accent1" w:themeShade="80"/>
                <w:sz w:val="20"/>
                <w:szCs w:val="18"/>
              </w:rPr>
            </w:pPr>
            <w:r w:rsidRPr="00C24017">
              <w:rPr>
                <w:rFonts w:ascii="Calibri" w:eastAsia="Calibri" w:hAnsi="Calibri" w:cs="Times New Roman"/>
                <w:b/>
                <w:color w:val="244061" w:themeColor="accent1" w:themeShade="80"/>
                <w:sz w:val="20"/>
                <w:szCs w:val="18"/>
              </w:rPr>
              <w:t>CLARITY AND FLOW (PARAGRAPHING, TRANSITIONS, and SENTENCES):</w:t>
            </w:r>
          </w:p>
          <w:p w14:paraId="7EE1C4E2" w14:textId="77777777" w:rsidR="00AE2E72" w:rsidRPr="00C24017" w:rsidRDefault="00AE2E72" w:rsidP="00AE2E72">
            <w:pPr>
              <w:rPr>
                <w:rFonts w:ascii="Calibri" w:eastAsia="Calibri" w:hAnsi="Calibri" w:cs="Times New Roman"/>
                <w:color w:val="244061" w:themeColor="accent1" w:themeShade="80"/>
                <w:sz w:val="20"/>
                <w:szCs w:val="18"/>
              </w:rPr>
            </w:pPr>
            <w:r w:rsidRPr="00C24017">
              <w:rPr>
                <w:rFonts w:ascii="Calibri" w:eastAsia="Calibri" w:hAnsi="Calibri" w:cs="Times New Roman"/>
                <w:color w:val="244061" w:themeColor="accent1" w:themeShade="80"/>
                <w:sz w:val="20"/>
                <w:szCs w:val="18"/>
              </w:rPr>
              <w:t xml:space="preserve">Use of Structural Conventions to Guide Readers and Make Meaning Clear </w:t>
            </w:r>
          </w:p>
          <w:p w14:paraId="364B1E71" w14:textId="77777777" w:rsidR="00AE2E72" w:rsidRPr="00C24017" w:rsidRDefault="00AE2E72" w:rsidP="00AE2E72">
            <w:pPr>
              <w:rPr>
                <w:rFonts w:ascii="Calibri" w:eastAsia="Calibri" w:hAnsi="Calibri" w:cs="Times New Roman"/>
                <w:color w:val="244061" w:themeColor="accent1" w:themeShade="80"/>
                <w:sz w:val="20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14:paraId="7ADBB721" w14:textId="77777777" w:rsidR="00AE2E72" w:rsidRDefault="00AE2E72" w:rsidP="00AE2E72">
            <w:pPr>
              <w:numPr>
                <w:ilvl w:val="0"/>
                <w:numId w:val="3"/>
              </w:numPr>
              <w:ind w:left="186" w:hanging="186"/>
              <w:rPr>
                <w:rFonts w:cstheme="minorHAnsi"/>
                <w:color w:val="000000"/>
                <w:sz w:val="20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18"/>
              </w:rPr>
              <w:t>Elements of prewriting, such as note-taking, inaccurate word choices, and incomplete or rambling sentences, predominate.</w:t>
            </w:r>
          </w:p>
          <w:p w14:paraId="5A0D6446" w14:textId="77777777" w:rsidR="00AE2E72" w:rsidRPr="002C6856" w:rsidRDefault="00AE2E72" w:rsidP="00AE2E72">
            <w:pPr>
              <w:rPr>
                <w:rFonts w:cstheme="minorHAnsi"/>
                <w:color w:val="000000"/>
                <w:sz w:val="20"/>
                <w:szCs w:val="18"/>
              </w:rPr>
            </w:pPr>
          </w:p>
        </w:tc>
        <w:tc>
          <w:tcPr>
            <w:tcW w:w="2761" w:type="dxa"/>
            <w:tcBorders>
              <w:bottom w:val="single" w:sz="4" w:space="0" w:color="000000" w:themeColor="text1"/>
            </w:tcBorders>
          </w:tcPr>
          <w:p w14:paraId="4ECCB1DD" w14:textId="77777777" w:rsidR="00AE2E72" w:rsidRPr="002C6856" w:rsidRDefault="00AE2E72" w:rsidP="00AE2E72">
            <w:pPr>
              <w:numPr>
                <w:ilvl w:val="0"/>
                <w:numId w:val="3"/>
              </w:numPr>
              <w:ind w:left="163" w:hanging="163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Writing strategies such as key words or transitions that help readers understand the direction of the piece </w:t>
            </w:r>
            <w:proofErr w:type="gramStart"/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are </w:t>
            </w:r>
            <w:r>
              <w:rPr>
                <w:rFonts w:ascii="Calibri" w:hAnsi="Calibri" w:cs="Calibri"/>
                <w:color w:val="000000"/>
                <w:sz w:val="20"/>
              </w:rPr>
              <w:t>rarely/sometimes</w:t>
            </w:r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 used</w:t>
            </w:r>
            <w:proofErr w:type="gramEnd"/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to </w:t>
            </w:r>
            <w:r w:rsidRPr="00592623">
              <w:rPr>
                <w:rFonts w:ascii="Calibri" w:hAnsi="Calibri" w:cs="Calibri"/>
                <w:color w:val="000000"/>
                <w:sz w:val="20"/>
              </w:rPr>
              <w:t>guide readers through the sequence of ideas.</w:t>
            </w:r>
          </w:p>
        </w:tc>
        <w:tc>
          <w:tcPr>
            <w:tcW w:w="2595" w:type="dxa"/>
            <w:tcBorders>
              <w:bottom w:val="single" w:sz="4" w:space="0" w:color="000000" w:themeColor="text1"/>
            </w:tcBorders>
          </w:tcPr>
          <w:p w14:paraId="1DD03C5C" w14:textId="77777777" w:rsidR="00AE2E72" w:rsidRPr="002C6856" w:rsidRDefault="00AE2E72" w:rsidP="00AE2E72">
            <w:pPr>
              <w:numPr>
                <w:ilvl w:val="0"/>
                <w:numId w:val="3"/>
              </w:numPr>
              <w:ind w:left="174" w:hanging="174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Writing strategies such as key words, transitions, or topic sentences </w:t>
            </w:r>
            <w:proofErr w:type="gramStart"/>
            <w:r w:rsidRPr="00592623">
              <w:rPr>
                <w:rFonts w:ascii="Calibri" w:hAnsi="Calibri" w:cs="Calibri"/>
                <w:color w:val="000000"/>
                <w:sz w:val="20"/>
              </w:rPr>
              <w:t>are consistently used</w:t>
            </w:r>
            <w:proofErr w:type="gramEnd"/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 to guide readers through the sequence of ideas.  </w:t>
            </w:r>
          </w:p>
        </w:tc>
        <w:tc>
          <w:tcPr>
            <w:tcW w:w="2474" w:type="dxa"/>
            <w:tcBorders>
              <w:bottom w:val="single" w:sz="4" w:space="0" w:color="000000" w:themeColor="text1"/>
            </w:tcBorders>
          </w:tcPr>
          <w:p w14:paraId="58A85D6D" w14:textId="77777777" w:rsidR="00AE2E72" w:rsidRPr="002C6856" w:rsidRDefault="00AE2E72" w:rsidP="00AE2E72">
            <w:pPr>
              <w:numPr>
                <w:ilvl w:val="0"/>
                <w:numId w:val="3"/>
              </w:numPr>
              <w:ind w:left="172" w:hanging="172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Multiple writing strategies — including transitions, key words, topic sentences, and reflective comments — </w:t>
            </w:r>
            <w:proofErr w:type="gramStart"/>
            <w:r w:rsidRPr="00592623">
              <w:rPr>
                <w:rFonts w:ascii="Calibri" w:hAnsi="Calibri" w:cs="Calibri"/>
                <w:color w:val="000000"/>
                <w:sz w:val="20"/>
              </w:rPr>
              <w:t>are consistently used</w:t>
            </w:r>
            <w:proofErr w:type="gramEnd"/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 to guide readers through the sequence of ideas.</w:t>
            </w:r>
          </w:p>
        </w:tc>
        <w:tc>
          <w:tcPr>
            <w:tcW w:w="2488" w:type="dxa"/>
          </w:tcPr>
          <w:p w14:paraId="4E150DCA" w14:textId="77777777" w:rsidR="00AE2E72" w:rsidRPr="002C6856" w:rsidRDefault="00AE2E72" w:rsidP="00AE2E72">
            <w:pPr>
              <w:numPr>
                <w:ilvl w:val="0"/>
                <w:numId w:val="3"/>
              </w:numPr>
              <w:ind w:left="204" w:hanging="204"/>
              <w:rPr>
                <w:rFonts w:ascii="Calibri" w:hAnsi="Calibri" w:cs="Calibri"/>
                <w:color w:val="000000"/>
                <w:sz w:val="20"/>
              </w:rPr>
            </w:pPr>
            <w:r w:rsidRPr="00F10D3C">
              <w:rPr>
                <w:rFonts w:ascii="Calibri" w:hAnsi="Calibri" w:cs="Calibri"/>
                <w:color w:val="000000"/>
                <w:sz w:val="20"/>
              </w:rPr>
              <w:t xml:space="preserve">In addition to demonstrating Target qualities in this criterion, writing can be described as one or more of the following: compelling, original, </w:t>
            </w:r>
            <w:proofErr w:type="gramStart"/>
            <w:r w:rsidRPr="00F10D3C">
              <w:rPr>
                <w:rFonts w:ascii="Calibri" w:hAnsi="Calibri" w:cs="Calibri"/>
                <w:color w:val="000000"/>
                <w:sz w:val="20"/>
              </w:rPr>
              <w:t>above and beyond</w:t>
            </w:r>
            <w:proofErr w:type="gramEnd"/>
            <w:r w:rsidRPr="00F10D3C">
              <w:rPr>
                <w:rFonts w:ascii="Calibri" w:hAnsi="Calibri" w:cs="Calibri"/>
                <w:color w:val="000000"/>
                <w:sz w:val="20"/>
              </w:rPr>
              <w:t xml:space="preserve"> the assignment.</w:t>
            </w:r>
          </w:p>
        </w:tc>
      </w:tr>
      <w:tr w:rsidR="00AE2E72" w:rsidRPr="00592623" w14:paraId="416BC894" w14:textId="77777777" w:rsidTr="00C24017">
        <w:trPr>
          <w:trHeight w:val="2060"/>
        </w:trPr>
        <w:tc>
          <w:tcPr>
            <w:tcW w:w="1818" w:type="dxa"/>
            <w:vMerge/>
            <w:tcBorders>
              <w:bottom w:val="single" w:sz="4" w:space="0" w:color="000000" w:themeColor="text1"/>
            </w:tcBorders>
          </w:tcPr>
          <w:p w14:paraId="6FAA2FA6" w14:textId="77777777" w:rsidR="00AE2E72" w:rsidRPr="00C24017" w:rsidRDefault="00AE2E72" w:rsidP="00AE2E72">
            <w:pPr>
              <w:rPr>
                <w:rFonts w:ascii="Calibri" w:eastAsia="Calibri" w:hAnsi="Calibri" w:cs="Times New Roman"/>
                <w:b/>
                <w:color w:val="244061" w:themeColor="accent1" w:themeShade="80"/>
                <w:sz w:val="20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14:paraId="6EF2DF93" w14:textId="77777777" w:rsidR="00AE2E72" w:rsidRPr="00A45A10" w:rsidRDefault="00AE2E72" w:rsidP="00AE2E72">
            <w:pPr>
              <w:numPr>
                <w:ilvl w:val="0"/>
                <w:numId w:val="3"/>
              </w:numPr>
              <w:ind w:left="163" w:hanging="163"/>
              <w:rPr>
                <w:rFonts w:ascii="Calibri" w:eastAsia="Calibri" w:hAnsi="Calibri" w:cs="Times New Roman"/>
                <w:sz w:val="20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18"/>
              </w:rPr>
              <w:t>Not sufficiently organized or complete.</w:t>
            </w:r>
            <w:r w:rsidRPr="00592623">
              <w:rPr>
                <w:rFonts w:cstheme="minorHAnsi"/>
                <w:color w:val="000000"/>
                <w:sz w:val="20"/>
                <w:szCs w:val="18"/>
              </w:rPr>
              <w:t xml:space="preserve"> Elements of a first</w:t>
            </w:r>
            <w:r>
              <w:rPr>
                <w:rFonts w:cstheme="minorHAnsi"/>
                <w:color w:val="000000"/>
                <w:sz w:val="20"/>
                <w:szCs w:val="18"/>
              </w:rPr>
              <w:t xml:space="preserve"> draft such as multiple typos, </w:t>
            </w:r>
            <w:r w:rsidRPr="00592623">
              <w:rPr>
                <w:rFonts w:cstheme="minorHAnsi"/>
                <w:color w:val="000000"/>
                <w:sz w:val="20"/>
                <w:szCs w:val="18"/>
              </w:rPr>
              <w:t xml:space="preserve">syntax issues, </w:t>
            </w:r>
            <w:r>
              <w:rPr>
                <w:rFonts w:cstheme="minorHAnsi"/>
                <w:color w:val="000000"/>
                <w:sz w:val="20"/>
                <w:szCs w:val="18"/>
              </w:rPr>
              <w:t xml:space="preserve">awkward phrasing, </w:t>
            </w:r>
            <w:r w:rsidRPr="00592623">
              <w:rPr>
                <w:rFonts w:cstheme="minorHAnsi"/>
                <w:color w:val="000000"/>
                <w:sz w:val="20"/>
                <w:szCs w:val="18"/>
              </w:rPr>
              <w:t>and disjointed paragraphs are apparent throughout.</w:t>
            </w:r>
          </w:p>
        </w:tc>
        <w:tc>
          <w:tcPr>
            <w:tcW w:w="2761" w:type="dxa"/>
            <w:tcBorders>
              <w:bottom w:val="single" w:sz="4" w:space="0" w:color="000000" w:themeColor="text1"/>
            </w:tcBorders>
          </w:tcPr>
          <w:p w14:paraId="3D277012" w14:textId="77777777" w:rsidR="006949DE" w:rsidRDefault="00AE2E72" w:rsidP="006949DE">
            <w:pPr>
              <w:numPr>
                <w:ilvl w:val="0"/>
                <w:numId w:val="3"/>
              </w:numPr>
              <w:ind w:left="163" w:hanging="163"/>
              <w:rPr>
                <w:rFonts w:ascii="Calibri" w:hAnsi="Calibri" w:cs="Calibri"/>
                <w:color w:val="000000"/>
                <w:sz w:val="20"/>
              </w:rPr>
            </w:pPr>
            <w:r w:rsidRPr="00592623">
              <w:rPr>
                <w:rFonts w:cstheme="minorHAnsi"/>
                <w:color w:val="000000"/>
                <w:sz w:val="20"/>
                <w:szCs w:val="18"/>
              </w:rPr>
              <w:t>Issues such as wandering ideas within paragraphs, convoluted sentences, and some </w:t>
            </w:r>
            <w:r w:rsidR="006949DE">
              <w:rPr>
                <w:rFonts w:cstheme="minorHAnsi"/>
                <w:color w:val="000000"/>
                <w:sz w:val="20"/>
                <w:szCs w:val="18"/>
              </w:rPr>
              <w:t xml:space="preserve"> </w:t>
            </w:r>
          </w:p>
          <w:p w14:paraId="7677F65F" w14:textId="276A8971" w:rsidR="00AE2E72" w:rsidRPr="00C24017" w:rsidRDefault="00AE2E72" w:rsidP="006949DE">
            <w:pPr>
              <w:numPr>
                <w:ilvl w:val="0"/>
                <w:numId w:val="3"/>
              </w:numPr>
              <w:ind w:left="163" w:hanging="163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592623">
              <w:rPr>
                <w:rFonts w:cstheme="minorHAnsi"/>
                <w:color w:val="000000"/>
                <w:sz w:val="20"/>
                <w:szCs w:val="18"/>
              </w:rPr>
              <w:t>incon</w:t>
            </w:r>
            <w:r>
              <w:rPr>
                <w:rFonts w:cstheme="minorHAnsi"/>
                <w:color w:val="000000"/>
                <w:sz w:val="20"/>
                <w:szCs w:val="18"/>
              </w:rPr>
              <w:t>sistent</w:t>
            </w:r>
            <w:proofErr w:type="gramEnd"/>
            <w:r>
              <w:rPr>
                <w:rFonts w:cstheme="minorHAnsi"/>
                <w:color w:val="000000"/>
                <w:sz w:val="20"/>
                <w:szCs w:val="18"/>
              </w:rPr>
              <w:t xml:space="preserve"> </w:t>
            </w:r>
            <w:r w:rsidRPr="00592623">
              <w:rPr>
                <w:rFonts w:cstheme="minorHAnsi"/>
                <w:color w:val="000000"/>
                <w:sz w:val="20"/>
                <w:szCs w:val="18"/>
              </w:rPr>
              <w:t>wording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C24017">
              <w:rPr>
                <w:rFonts w:cstheme="minorHAnsi"/>
                <w:color w:val="000000"/>
                <w:sz w:val="20"/>
                <w:szCs w:val="18"/>
              </w:rPr>
              <w:t>indicate that the writer is still working primarily to generate his or her ideas and needs to engage more fully in a revision process that takes the reader into account.</w:t>
            </w:r>
          </w:p>
        </w:tc>
        <w:tc>
          <w:tcPr>
            <w:tcW w:w="2595" w:type="dxa"/>
            <w:tcBorders>
              <w:bottom w:val="single" w:sz="4" w:space="0" w:color="000000" w:themeColor="text1"/>
            </w:tcBorders>
          </w:tcPr>
          <w:p w14:paraId="733390F8" w14:textId="77777777" w:rsidR="00AE2E72" w:rsidRPr="002C6856" w:rsidRDefault="00AE2E72" w:rsidP="00AE2E72">
            <w:pPr>
              <w:numPr>
                <w:ilvl w:val="0"/>
                <w:numId w:val="3"/>
              </w:numPr>
              <w:ind w:left="174" w:hanging="174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592623">
              <w:rPr>
                <w:rFonts w:cstheme="minorHAnsi"/>
                <w:color w:val="000000"/>
                <w:sz w:val="20"/>
                <w:szCs w:val="18"/>
              </w:rPr>
              <w:t xml:space="preserve">Indicators of adequate </w:t>
            </w:r>
            <w:r>
              <w:rPr>
                <w:rFonts w:cstheme="minorHAnsi"/>
                <w:color w:val="000000"/>
                <w:sz w:val="20"/>
                <w:szCs w:val="18"/>
              </w:rPr>
              <w:t>attention to audience are</w:t>
            </w:r>
            <w:r w:rsidRPr="00592623">
              <w:rPr>
                <w:rFonts w:cstheme="minorHAnsi"/>
                <w:color w:val="000000"/>
                <w:sz w:val="20"/>
                <w:szCs w:val="18"/>
              </w:rPr>
              <w:t xml:space="preserve"> apparent in paragraphs that </w:t>
            </w:r>
            <w:r>
              <w:rPr>
                <w:rFonts w:cstheme="minorHAnsi"/>
                <w:color w:val="000000"/>
                <w:sz w:val="20"/>
                <w:szCs w:val="18"/>
              </w:rPr>
              <w:t xml:space="preserve">usually </w:t>
            </w:r>
            <w:r w:rsidRPr="00592623">
              <w:rPr>
                <w:rFonts w:cstheme="minorHAnsi"/>
                <w:color w:val="000000"/>
                <w:sz w:val="20"/>
                <w:szCs w:val="18"/>
              </w:rPr>
              <w:t>maintain a single focus, sentences that are</w:t>
            </w:r>
            <w:r>
              <w:rPr>
                <w:rFonts w:cstheme="minorHAnsi"/>
                <w:color w:val="000000"/>
                <w:sz w:val="20"/>
                <w:szCs w:val="18"/>
              </w:rPr>
              <w:t xml:space="preserve"> generally</w:t>
            </w:r>
            <w:r w:rsidRPr="00592623">
              <w:rPr>
                <w:rFonts w:cstheme="minorHAnsi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592623">
              <w:rPr>
                <w:rFonts w:cstheme="minorHAnsi"/>
                <w:color w:val="000000"/>
                <w:sz w:val="20"/>
                <w:szCs w:val="18"/>
              </w:rPr>
              <w:t>well-structured</w:t>
            </w:r>
            <w:proofErr w:type="gramEnd"/>
            <w:r w:rsidRPr="00592623">
              <w:rPr>
                <w:rFonts w:cstheme="minorHAnsi"/>
                <w:color w:val="000000"/>
                <w:sz w:val="20"/>
                <w:szCs w:val="18"/>
              </w:rPr>
              <w:t>, and wording that is consistent — allowing a clear message to be conveyed.</w:t>
            </w:r>
          </w:p>
        </w:tc>
        <w:tc>
          <w:tcPr>
            <w:tcW w:w="2474" w:type="dxa"/>
            <w:tcBorders>
              <w:bottom w:val="single" w:sz="4" w:space="0" w:color="000000" w:themeColor="text1"/>
            </w:tcBorders>
          </w:tcPr>
          <w:p w14:paraId="1C4D810B" w14:textId="77777777" w:rsidR="00AE2E72" w:rsidRPr="00592623" w:rsidRDefault="00AE2E72" w:rsidP="00AE2E72">
            <w:pPr>
              <w:numPr>
                <w:ilvl w:val="0"/>
                <w:numId w:val="3"/>
              </w:numPr>
              <w:ind w:left="172" w:hanging="172"/>
              <w:rPr>
                <w:rFonts w:ascii="Calibri" w:hAnsi="Calibri" w:cs="Calibri"/>
                <w:color w:val="000000"/>
                <w:sz w:val="20"/>
              </w:rPr>
            </w:pPr>
            <w:r w:rsidRPr="00592623">
              <w:rPr>
                <w:rFonts w:cstheme="minorHAnsi"/>
                <w:color w:val="000000"/>
                <w:sz w:val="20"/>
                <w:szCs w:val="18"/>
              </w:rPr>
              <w:t xml:space="preserve">Indicators of </w:t>
            </w:r>
            <w:r>
              <w:rPr>
                <w:rFonts w:cstheme="minorHAnsi"/>
                <w:color w:val="000000"/>
                <w:sz w:val="20"/>
                <w:szCs w:val="18"/>
              </w:rPr>
              <w:t>expert</w:t>
            </w:r>
            <w:r w:rsidRPr="00592623">
              <w:rPr>
                <w:rFonts w:cstheme="minorHAnsi"/>
                <w:color w:val="000000"/>
                <w:sz w:val="20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18"/>
              </w:rPr>
              <w:t>attention to audience are</w:t>
            </w:r>
            <w:r w:rsidRPr="00592623">
              <w:rPr>
                <w:rFonts w:cstheme="minorHAnsi"/>
                <w:color w:val="000000"/>
                <w:sz w:val="20"/>
                <w:szCs w:val="18"/>
              </w:rPr>
              <w:t xml:space="preserve"> apparent in paragraphs that </w:t>
            </w:r>
            <w:r>
              <w:rPr>
                <w:rFonts w:cstheme="minorHAnsi"/>
                <w:color w:val="000000"/>
                <w:sz w:val="20"/>
                <w:szCs w:val="18"/>
              </w:rPr>
              <w:t xml:space="preserve">consistently </w:t>
            </w:r>
            <w:r w:rsidRPr="00592623">
              <w:rPr>
                <w:rFonts w:cstheme="minorHAnsi"/>
                <w:color w:val="000000"/>
                <w:sz w:val="20"/>
                <w:szCs w:val="18"/>
              </w:rPr>
              <w:t>maintain a single focus, sentences that are</w:t>
            </w:r>
            <w:r>
              <w:rPr>
                <w:rFonts w:cstheme="minorHAnsi"/>
                <w:color w:val="000000"/>
                <w:sz w:val="20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color w:val="000000"/>
                <w:sz w:val="20"/>
                <w:szCs w:val="18"/>
              </w:rPr>
              <w:t>almost always</w:t>
            </w:r>
            <w:proofErr w:type="gramEnd"/>
            <w:r w:rsidRPr="00592623">
              <w:rPr>
                <w:rFonts w:cstheme="minorHAnsi"/>
                <w:color w:val="000000"/>
                <w:sz w:val="20"/>
                <w:szCs w:val="18"/>
              </w:rPr>
              <w:t xml:space="preserve"> well-structured, and wording that is consistent — allowing a clear message to be conveyed.</w:t>
            </w:r>
          </w:p>
        </w:tc>
        <w:tc>
          <w:tcPr>
            <w:tcW w:w="2488" w:type="dxa"/>
          </w:tcPr>
          <w:p w14:paraId="645C3BB7" w14:textId="77777777" w:rsidR="00AE2E72" w:rsidRPr="002C6856" w:rsidRDefault="00AE2E72" w:rsidP="00AE2E72">
            <w:pPr>
              <w:numPr>
                <w:ilvl w:val="0"/>
                <w:numId w:val="3"/>
              </w:numPr>
              <w:ind w:left="204" w:hanging="204"/>
              <w:rPr>
                <w:rFonts w:ascii="Calibri" w:hAnsi="Calibri" w:cs="Calibri"/>
                <w:color w:val="000000"/>
                <w:sz w:val="20"/>
              </w:rPr>
            </w:pPr>
            <w:r w:rsidRPr="00592623">
              <w:rPr>
                <w:rFonts w:cstheme="minorHAnsi"/>
                <w:color w:val="000000"/>
                <w:sz w:val="20"/>
                <w:szCs w:val="18"/>
              </w:rPr>
              <w:t xml:space="preserve">Writer engages the reader in an exchange of ideas through use of well-developed paragraphs, polished sentences, and provocative wording that draws attention to the larger issues within the piece.  </w:t>
            </w:r>
          </w:p>
        </w:tc>
      </w:tr>
      <w:tr w:rsidR="00AE2E72" w:rsidRPr="00592623" w14:paraId="1029DA0D" w14:textId="77777777" w:rsidTr="00C24017">
        <w:tc>
          <w:tcPr>
            <w:tcW w:w="1818" w:type="dxa"/>
            <w:tcBorders>
              <w:bottom w:val="single" w:sz="4" w:space="0" w:color="000000" w:themeColor="text1"/>
            </w:tcBorders>
          </w:tcPr>
          <w:p w14:paraId="28CD5240" w14:textId="3A4468B6" w:rsidR="00AA5E3C" w:rsidRPr="00AA5E3C" w:rsidRDefault="00AA5E3C" w:rsidP="00AE2E72">
            <w:pPr>
              <w:rPr>
                <w:rFonts w:ascii="Calibri" w:eastAsia="Calibri" w:hAnsi="Calibri" w:cs="Times New Roman"/>
                <w:b/>
                <w:color w:val="FF0000"/>
                <w:sz w:val="20"/>
                <w:szCs w:val="18"/>
              </w:rPr>
            </w:pPr>
            <w:r w:rsidRPr="00AA5E3C">
              <w:rPr>
                <w:rFonts w:ascii="Calibri" w:eastAsia="Calibri" w:hAnsi="Calibri" w:cs="Times New Roman"/>
                <w:b/>
                <w:color w:val="FF0000"/>
                <w:sz w:val="20"/>
                <w:szCs w:val="18"/>
              </w:rPr>
              <w:t>7.</w:t>
            </w:r>
            <w:r w:rsidR="00ED6FB2">
              <w:rPr>
                <w:rFonts w:ascii="Calibri" w:eastAsia="Calibri" w:hAnsi="Calibri" w:cs="Times New Roman"/>
                <w:b/>
                <w:color w:val="FF0000"/>
                <w:sz w:val="20"/>
                <w:szCs w:val="18"/>
              </w:rPr>
              <w:t>1</w:t>
            </w:r>
          </w:p>
          <w:p w14:paraId="5EFA9B39" w14:textId="77777777" w:rsidR="00AE2E72" w:rsidRPr="00C24017" w:rsidRDefault="00AE2E72" w:rsidP="00AE2E72">
            <w:pPr>
              <w:rPr>
                <w:rFonts w:ascii="Calibri" w:eastAsia="Calibri" w:hAnsi="Calibri" w:cs="Times New Roman"/>
                <w:color w:val="244061" w:themeColor="accent1" w:themeShade="80"/>
                <w:sz w:val="20"/>
                <w:szCs w:val="18"/>
              </w:rPr>
            </w:pPr>
            <w:r w:rsidRPr="00C24017">
              <w:rPr>
                <w:rFonts w:ascii="Calibri" w:eastAsia="Calibri" w:hAnsi="Calibri" w:cs="Times New Roman"/>
                <w:b/>
                <w:color w:val="244061" w:themeColor="accent1" w:themeShade="80"/>
                <w:sz w:val="20"/>
                <w:szCs w:val="18"/>
              </w:rPr>
              <w:t>MECHANICS:</w:t>
            </w:r>
          </w:p>
          <w:p w14:paraId="4F21C228" w14:textId="77777777" w:rsidR="00AE2E72" w:rsidRPr="00C24017" w:rsidRDefault="00AE2E72" w:rsidP="00AE2E72">
            <w:pPr>
              <w:rPr>
                <w:rFonts w:ascii="Calibri" w:eastAsia="Calibri" w:hAnsi="Calibri" w:cs="Times New Roman"/>
                <w:color w:val="244061" w:themeColor="accent1" w:themeShade="80"/>
                <w:sz w:val="20"/>
                <w:szCs w:val="18"/>
              </w:rPr>
            </w:pPr>
            <w:r w:rsidRPr="00C24017">
              <w:rPr>
                <w:rFonts w:ascii="Calibri" w:eastAsia="Calibri" w:hAnsi="Calibri" w:cs="Times New Roman"/>
                <w:color w:val="244061" w:themeColor="accent1" w:themeShade="80"/>
                <w:sz w:val="20"/>
                <w:szCs w:val="18"/>
              </w:rPr>
              <w:t>Use of Grammar and Punctuation Conventions</w:t>
            </w:r>
            <w:r w:rsidRPr="00C24017">
              <w:rPr>
                <w:rFonts w:ascii="Calibri" w:eastAsia="Calibri" w:hAnsi="Calibri" w:cs="Times New Roman"/>
                <w:b/>
                <w:color w:val="244061" w:themeColor="accent1" w:themeShade="80"/>
                <w:sz w:val="20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14:paraId="5D225A50" w14:textId="77777777" w:rsidR="00AE2E72" w:rsidRPr="00782B86" w:rsidRDefault="00AE2E72" w:rsidP="00AE2E72">
            <w:pPr>
              <w:numPr>
                <w:ilvl w:val="0"/>
                <w:numId w:val="3"/>
              </w:numPr>
              <w:ind w:left="163" w:hanging="163"/>
              <w:rPr>
                <w:rFonts w:ascii="Calibri" w:hAnsi="Calibri" w:cs="Calibri"/>
                <w:color w:val="000000"/>
                <w:sz w:val="20"/>
              </w:rPr>
            </w:pPr>
            <w:r w:rsidRPr="00D143E3">
              <w:rPr>
                <w:rFonts w:ascii="Calibri" w:hAnsi="Calibri" w:cs="Calibri"/>
                <w:color w:val="000000"/>
                <w:sz w:val="20"/>
              </w:rPr>
              <w:t xml:space="preserve">Grammar and punctuation conventions </w:t>
            </w:r>
            <w:proofErr w:type="gramStart"/>
            <w:r w:rsidRPr="00D143E3">
              <w:rPr>
                <w:rFonts w:ascii="Calibri" w:hAnsi="Calibri" w:cs="Calibri"/>
                <w:color w:val="000000"/>
                <w:sz w:val="20"/>
              </w:rPr>
              <w:t>are rarely followed</w:t>
            </w:r>
            <w:proofErr w:type="gramEnd"/>
            <w:r w:rsidRPr="00D143E3">
              <w:rPr>
                <w:rFonts w:ascii="Calibri" w:hAnsi="Calibri" w:cs="Calibri"/>
                <w:color w:val="000000"/>
                <w:sz w:val="20"/>
              </w:rPr>
              <w:t xml:space="preserve">; five to </w:t>
            </w:r>
            <w:r w:rsidRPr="00782B86">
              <w:rPr>
                <w:rFonts w:cstheme="minorHAnsi"/>
                <w:color w:val="000000"/>
                <w:sz w:val="20"/>
                <w:szCs w:val="18"/>
              </w:rPr>
              <w:t>six</w:t>
            </w:r>
            <w:r w:rsidRPr="00D143E3">
              <w:rPr>
                <w:rFonts w:ascii="Calibri" w:hAnsi="Calibri" w:cs="Calibri"/>
                <w:color w:val="000000"/>
                <w:sz w:val="20"/>
              </w:rPr>
              <w:t xml:space="preserve"> patterns of grammar or punctuation errors, or multiple unique errors throughout, consistently make reading difficult.</w:t>
            </w:r>
          </w:p>
        </w:tc>
        <w:tc>
          <w:tcPr>
            <w:tcW w:w="2761" w:type="dxa"/>
            <w:tcBorders>
              <w:bottom w:val="single" w:sz="4" w:space="0" w:color="000000" w:themeColor="text1"/>
            </w:tcBorders>
          </w:tcPr>
          <w:p w14:paraId="09EF8A7B" w14:textId="77777777" w:rsidR="00AE2E72" w:rsidRPr="00592623" w:rsidRDefault="00AE2E72" w:rsidP="00AE2E72">
            <w:pPr>
              <w:pStyle w:val="ListParagraph"/>
              <w:numPr>
                <w:ilvl w:val="0"/>
                <w:numId w:val="10"/>
              </w:numPr>
              <w:ind w:left="163" w:hanging="163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Grammar and punctuation conventions </w:t>
            </w:r>
            <w:proofErr w:type="gramStart"/>
            <w:r w:rsidRPr="00592623">
              <w:rPr>
                <w:rFonts w:ascii="Calibri" w:hAnsi="Calibri" w:cs="Calibri"/>
                <w:color w:val="000000"/>
                <w:sz w:val="20"/>
              </w:rPr>
              <w:t>are sometimes followed</w:t>
            </w:r>
            <w:proofErr w:type="gramEnd"/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; however, </w:t>
            </w:r>
            <w:r>
              <w:rPr>
                <w:rFonts w:ascii="Calibri" w:hAnsi="Calibri" w:cs="Calibri"/>
                <w:color w:val="000000"/>
                <w:sz w:val="20"/>
              </w:rPr>
              <w:t>three</w:t>
            </w:r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 to </w:t>
            </w:r>
            <w:r>
              <w:rPr>
                <w:rFonts w:ascii="Calibri" w:hAnsi="Calibri" w:cs="Calibri"/>
                <w:color w:val="000000"/>
                <w:sz w:val="20"/>
              </w:rPr>
              <w:t>four</w:t>
            </w:r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 patterns of grammar or punctuation errors</w:t>
            </w:r>
            <w:r>
              <w:rPr>
                <w:rFonts w:ascii="Calibri" w:hAnsi="Calibri" w:cs="Calibri"/>
                <w:color w:val="000000"/>
                <w:sz w:val="20"/>
              </w:rPr>
              <w:t>, or multiple unique errors throughout,</w:t>
            </w:r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often</w:t>
            </w:r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 make reading difficult.</w:t>
            </w:r>
          </w:p>
        </w:tc>
        <w:tc>
          <w:tcPr>
            <w:tcW w:w="2595" w:type="dxa"/>
            <w:tcBorders>
              <w:bottom w:val="single" w:sz="4" w:space="0" w:color="000000" w:themeColor="text1"/>
            </w:tcBorders>
          </w:tcPr>
          <w:p w14:paraId="45A034E0" w14:textId="77777777" w:rsidR="00AE2E72" w:rsidRDefault="00AE2E72" w:rsidP="00AE2E72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Calibri" w:hAnsi="Calibri" w:cs="Calibri"/>
                <w:color w:val="000000"/>
                <w:sz w:val="20"/>
              </w:rPr>
            </w:pPr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Grammar and punctuation conventions </w:t>
            </w:r>
            <w:proofErr w:type="gramStart"/>
            <w:r w:rsidRPr="00592623">
              <w:rPr>
                <w:rFonts w:ascii="Calibri" w:hAnsi="Calibri" w:cs="Calibri"/>
                <w:color w:val="000000"/>
                <w:sz w:val="20"/>
              </w:rPr>
              <w:t>have mostly been followed</w:t>
            </w:r>
            <w:proofErr w:type="gramEnd"/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; however, </w:t>
            </w:r>
            <w:r>
              <w:rPr>
                <w:rFonts w:ascii="Calibri" w:hAnsi="Calibri" w:cs="Calibri"/>
                <w:color w:val="000000"/>
                <w:sz w:val="20"/>
              </w:rPr>
              <w:t>one</w:t>
            </w:r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 to </w:t>
            </w:r>
            <w:r>
              <w:rPr>
                <w:rFonts w:ascii="Calibri" w:hAnsi="Calibri" w:cs="Calibri"/>
                <w:color w:val="000000"/>
                <w:sz w:val="20"/>
              </w:rPr>
              <w:t>two</w:t>
            </w:r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 patterns of grammar or punctuation errors occasionally make reading difficult.</w:t>
            </w:r>
          </w:p>
          <w:p w14:paraId="2E1944F3" w14:textId="77777777" w:rsidR="00AE2E72" w:rsidRPr="002C6856" w:rsidRDefault="00AE2E72" w:rsidP="00AE2E72">
            <w:pPr>
              <w:rPr>
                <w:rFonts w:ascii="Calibri" w:eastAsia="Calibri" w:hAnsi="Calibri" w:cs="Times New Roman"/>
                <w:sz w:val="20"/>
                <w:szCs w:val="18"/>
              </w:rPr>
            </w:pPr>
          </w:p>
        </w:tc>
        <w:tc>
          <w:tcPr>
            <w:tcW w:w="2474" w:type="dxa"/>
            <w:tcBorders>
              <w:bottom w:val="single" w:sz="4" w:space="0" w:color="000000" w:themeColor="text1"/>
            </w:tcBorders>
          </w:tcPr>
          <w:p w14:paraId="1A76F45F" w14:textId="77777777" w:rsidR="00AE2E72" w:rsidRPr="002C6856" w:rsidRDefault="00AE2E72" w:rsidP="00AE2E72">
            <w:pPr>
              <w:pStyle w:val="ListParagraph"/>
              <w:numPr>
                <w:ilvl w:val="0"/>
                <w:numId w:val="10"/>
              </w:numPr>
              <w:ind w:left="204" w:hanging="204"/>
              <w:rPr>
                <w:rFonts w:ascii="Calibri" w:hAnsi="Calibri" w:cs="Calibri"/>
                <w:color w:val="000000"/>
                <w:sz w:val="20"/>
              </w:rPr>
            </w:pPr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Grammar and punctuation conventions </w:t>
            </w:r>
            <w:proofErr w:type="gramStart"/>
            <w:r w:rsidRPr="00592623">
              <w:rPr>
                <w:rFonts w:ascii="Calibri" w:hAnsi="Calibri" w:cs="Calibri"/>
                <w:color w:val="000000"/>
                <w:sz w:val="20"/>
              </w:rPr>
              <w:t>have been followed</w:t>
            </w:r>
            <w:proofErr w:type="gramEnd"/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, making reading effortless. </w:t>
            </w:r>
            <w:r>
              <w:rPr>
                <w:rFonts w:ascii="Calibri" w:hAnsi="Calibri" w:cs="Calibri"/>
                <w:color w:val="000000"/>
                <w:sz w:val="20"/>
              </w:rPr>
              <w:t>Isolated errors may occur.</w:t>
            </w:r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488" w:type="dxa"/>
          </w:tcPr>
          <w:p w14:paraId="6089AF09" w14:textId="77777777" w:rsidR="00AE2E72" w:rsidRPr="00592623" w:rsidRDefault="00AE2E72" w:rsidP="00AE2E72">
            <w:pPr>
              <w:pStyle w:val="ListParagraph"/>
              <w:numPr>
                <w:ilvl w:val="0"/>
                <w:numId w:val="10"/>
              </w:numPr>
              <w:ind w:left="204" w:hanging="204"/>
              <w:rPr>
                <w:rFonts w:ascii="Calibri" w:hAnsi="Calibri" w:cs="Calibri"/>
                <w:color w:val="000000"/>
                <w:sz w:val="20"/>
              </w:rPr>
            </w:pPr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Grammar and punctuation conventions </w:t>
            </w:r>
            <w:proofErr w:type="gramStart"/>
            <w:r w:rsidRPr="00592623">
              <w:rPr>
                <w:rFonts w:ascii="Calibri" w:hAnsi="Calibri" w:cs="Calibri"/>
                <w:color w:val="000000"/>
                <w:sz w:val="20"/>
              </w:rPr>
              <w:t>have been followed</w:t>
            </w:r>
            <w:proofErr w:type="gramEnd"/>
            <w:r w:rsidRPr="00592623">
              <w:rPr>
                <w:rFonts w:ascii="Calibri" w:hAnsi="Calibri" w:cs="Calibri"/>
                <w:color w:val="000000"/>
                <w:sz w:val="20"/>
              </w:rPr>
              <w:t xml:space="preserve">, making reading effortless.  </w:t>
            </w:r>
            <w:r>
              <w:rPr>
                <w:rFonts w:ascii="Calibri" w:hAnsi="Calibri" w:cs="Calibri"/>
                <w:color w:val="000000"/>
                <w:sz w:val="20"/>
              </w:rPr>
              <w:t>Writing is stylistically interesting, compelling, and clear.</w:t>
            </w:r>
          </w:p>
          <w:p w14:paraId="1D0CD3E6" w14:textId="77777777" w:rsidR="00AE2E72" w:rsidRPr="002C6856" w:rsidRDefault="00AE2E72" w:rsidP="00AE2E72">
            <w:pPr>
              <w:rPr>
                <w:rFonts w:ascii="Calibri" w:eastAsia="Calibri" w:hAnsi="Calibri" w:cs="Times New Roman"/>
                <w:sz w:val="20"/>
                <w:szCs w:val="18"/>
              </w:rPr>
            </w:pPr>
          </w:p>
        </w:tc>
      </w:tr>
    </w:tbl>
    <w:p w14:paraId="4A35A7FD" w14:textId="650523C7" w:rsidR="00826556" w:rsidRDefault="00826556"/>
    <w:p w14:paraId="077A63F7" w14:textId="77777777" w:rsidR="00826556" w:rsidRDefault="00826556"/>
    <w:sectPr w:rsidR="00826556" w:rsidSect="00711877">
      <w:headerReference w:type="default" r:id="rId10"/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B9D23" w14:textId="77777777" w:rsidR="00DE62F6" w:rsidRDefault="00DE62F6" w:rsidP="00826556">
      <w:pPr>
        <w:spacing w:line="240" w:lineRule="auto"/>
      </w:pPr>
      <w:r>
        <w:separator/>
      </w:r>
    </w:p>
  </w:endnote>
  <w:endnote w:type="continuationSeparator" w:id="0">
    <w:p w14:paraId="10D30900" w14:textId="77777777" w:rsidR="00DE62F6" w:rsidRDefault="00DE62F6" w:rsidP="00826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4061B" w14:textId="77777777" w:rsidR="00DE62F6" w:rsidRDefault="00DE62F6" w:rsidP="00826556">
      <w:pPr>
        <w:spacing w:line="240" w:lineRule="auto"/>
      </w:pPr>
      <w:r>
        <w:separator/>
      </w:r>
    </w:p>
  </w:footnote>
  <w:footnote w:type="continuationSeparator" w:id="0">
    <w:p w14:paraId="31758C73" w14:textId="77777777" w:rsidR="00DE62F6" w:rsidRDefault="00DE62F6" w:rsidP="00826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9686" w14:textId="45B8282B" w:rsidR="00F74891" w:rsidRDefault="00711877" w:rsidP="00711877">
    <w:pPr>
      <w:pStyle w:val="Header"/>
      <w:jc w:val="right"/>
    </w:pPr>
    <w:r>
      <w:tab/>
    </w:r>
    <w:r>
      <w:tab/>
    </w:r>
    <w:r>
      <w:tab/>
    </w:r>
    <w:r>
      <w:tab/>
    </w:r>
    <w:r>
      <w:tab/>
    </w:r>
    <w:r w:rsidR="00BA176A">
      <w:rPr>
        <w:sz w:val="20"/>
      </w:rPr>
      <w:t>8/8/2019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751B"/>
    <w:multiLevelType w:val="hybridMultilevel"/>
    <w:tmpl w:val="F44A6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B3EEA"/>
    <w:multiLevelType w:val="hybridMultilevel"/>
    <w:tmpl w:val="940CF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06BE"/>
    <w:multiLevelType w:val="hybridMultilevel"/>
    <w:tmpl w:val="A5D4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65100"/>
    <w:multiLevelType w:val="hybridMultilevel"/>
    <w:tmpl w:val="1A30F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C04E40"/>
    <w:multiLevelType w:val="hybridMultilevel"/>
    <w:tmpl w:val="B81A581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051753"/>
    <w:multiLevelType w:val="hybridMultilevel"/>
    <w:tmpl w:val="06320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6982"/>
    <w:multiLevelType w:val="hybridMultilevel"/>
    <w:tmpl w:val="C9BE1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AC527B"/>
    <w:multiLevelType w:val="hybridMultilevel"/>
    <w:tmpl w:val="FE28E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5144DD"/>
    <w:multiLevelType w:val="hybridMultilevel"/>
    <w:tmpl w:val="E7D80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466D7D"/>
    <w:multiLevelType w:val="hybridMultilevel"/>
    <w:tmpl w:val="6FDE12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CD2161"/>
    <w:multiLevelType w:val="hybridMultilevel"/>
    <w:tmpl w:val="3C66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7090F"/>
    <w:multiLevelType w:val="hybridMultilevel"/>
    <w:tmpl w:val="5B6A4C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337D50"/>
    <w:multiLevelType w:val="hybridMultilevel"/>
    <w:tmpl w:val="5FC4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03458"/>
    <w:multiLevelType w:val="multilevel"/>
    <w:tmpl w:val="BEF2C9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7850C77"/>
    <w:multiLevelType w:val="hybridMultilevel"/>
    <w:tmpl w:val="E4D2C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9E0520"/>
    <w:multiLevelType w:val="hybridMultilevel"/>
    <w:tmpl w:val="B90C8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C57F58"/>
    <w:multiLevelType w:val="hybridMultilevel"/>
    <w:tmpl w:val="3162D8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5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14"/>
  </w:num>
  <w:num w:numId="12">
    <w:abstractNumId w:val="16"/>
  </w:num>
  <w:num w:numId="13">
    <w:abstractNumId w:val="0"/>
  </w:num>
  <w:num w:numId="14">
    <w:abstractNumId w:val="5"/>
  </w:num>
  <w:num w:numId="15">
    <w:abstractNumId w:val="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56"/>
    <w:rsid w:val="00001427"/>
    <w:rsid w:val="00003842"/>
    <w:rsid w:val="00013FD8"/>
    <w:rsid w:val="000159C3"/>
    <w:rsid w:val="000236B5"/>
    <w:rsid w:val="00024AF3"/>
    <w:rsid w:val="00037BC1"/>
    <w:rsid w:val="00044212"/>
    <w:rsid w:val="00050820"/>
    <w:rsid w:val="00050C76"/>
    <w:rsid w:val="000565C3"/>
    <w:rsid w:val="0006621D"/>
    <w:rsid w:val="0008610D"/>
    <w:rsid w:val="00090783"/>
    <w:rsid w:val="00090C89"/>
    <w:rsid w:val="000A18BB"/>
    <w:rsid w:val="000B0D29"/>
    <w:rsid w:val="000B7F2D"/>
    <w:rsid w:val="000C02AE"/>
    <w:rsid w:val="000C63D4"/>
    <w:rsid w:val="000D222D"/>
    <w:rsid w:val="000E1BED"/>
    <w:rsid w:val="000E56DA"/>
    <w:rsid w:val="000F1C02"/>
    <w:rsid w:val="000F56CC"/>
    <w:rsid w:val="001037E8"/>
    <w:rsid w:val="00107F21"/>
    <w:rsid w:val="00121DC7"/>
    <w:rsid w:val="00130E53"/>
    <w:rsid w:val="00135AC2"/>
    <w:rsid w:val="00146243"/>
    <w:rsid w:val="00153150"/>
    <w:rsid w:val="00154015"/>
    <w:rsid w:val="00160F0A"/>
    <w:rsid w:val="001619E5"/>
    <w:rsid w:val="001766C1"/>
    <w:rsid w:val="001A0F9B"/>
    <w:rsid w:val="001A2851"/>
    <w:rsid w:val="001A46F6"/>
    <w:rsid w:val="001B07D1"/>
    <w:rsid w:val="001B5418"/>
    <w:rsid w:val="001B61DA"/>
    <w:rsid w:val="001C5CB7"/>
    <w:rsid w:val="001D1B4C"/>
    <w:rsid w:val="001D5E4F"/>
    <w:rsid w:val="001E22A2"/>
    <w:rsid w:val="001F34E6"/>
    <w:rsid w:val="002053D1"/>
    <w:rsid w:val="00211103"/>
    <w:rsid w:val="0021121B"/>
    <w:rsid w:val="00221092"/>
    <w:rsid w:val="0023714A"/>
    <w:rsid w:val="002410C1"/>
    <w:rsid w:val="00245B1C"/>
    <w:rsid w:val="002552B0"/>
    <w:rsid w:val="0026434F"/>
    <w:rsid w:val="0027018D"/>
    <w:rsid w:val="00270E8A"/>
    <w:rsid w:val="0029170E"/>
    <w:rsid w:val="00291E4A"/>
    <w:rsid w:val="00297658"/>
    <w:rsid w:val="002A3106"/>
    <w:rsid w:val="002B33AA"/>
    <w:rsid w:val="002B6F3D"/>
    <w:rsid w:val="002C4FF2"/>
    <w:rsid w:val="002C6856"/>
    <w:rsid w:val="002D2050"/>
    <w:rsid w:val="002E0729"/>
    <w:rsid w:val="002E44E0"/>
    <w:rsid w:val="00315677"/>
    <w:rsid w:val="00320ED6"/>
    <w:rsid w:val="00326E9B"/>
    <w:rsid w:val="0032789A"/>
    <w:rsid w:val="003334A9"/>
    <w:rsid w:val="0033547B"/>
    <w:rsid w:val="00335806"/>
    <w:rsid w:val="003559F2"/>
    <w:rsid w:val="00356D05"/>
    <w:rsid w:val="00365248"/>
    <w:rsid w:val="003758C8"/>
    <w:rsid w:val="00377646"/>
    <w:rsid w:val="00384C47"/>
    <w:rsid w:val="0039522F"/>
    <w:rsid w:val="0039599F"/>
    <w:rsid w:val="003B1B98"/>
    <w:rsid w:val="003D12E4"/>
    <w:rsid w:val="003D2869"/>
    <w:rsid w:val="003E5D7F"/>
    <w:rsid w:val="003E6B82"/>
    <w:rsid w:val="003F6347"/>
    <w:rsid w:val="00411A9A"/>
    <w:rsid w:val="0041482C"/>
    <w:rsid w:val="00421350"/>
    <w:rsid w:val="00422EF7"/>
    <w:rsid w:val="00432A3D"/>
    <w:rsid w:val="00434D35"/>
    <w:rsid w:val="004378A1"/>
    <w:rsid w:val="00445946"/>
    <w:rsid w:val="00474740"/>
    <w:rsid w:val="00481241"/>
    <w:rsid w:val="00495AAC"/>
    <w:rsid w:val="004A0942"/>
    <w:rsid w:val="004A0996"/>
    <w:rsid w:val="004A2FE7"/>
    <w:rsid w:val="004A422B"/>
    <w:rsid w:val="004B6F26"/>
    <w:rsid w:val="004C06E3"/>
    <w:rsid w:val="004C0B83"/>
    <w:rsid w:val="004C2827"/>
    <w:rsid w:val="004F22D5"/>
    <w:rsid w:val="00503202"/>
    <w:rsid w:val="00516760"/>
    <w:rsid w:val="005210F1"/>
    <w:rsid w:val="0052302B"/>
    <w:rsid w:val="005269D6"/>
    <w:rsid w:val="0053449F"/>
    <w:rsid w:val="00545606"/>
    <w:rsid w:val="00566661"/>
    <w:rsid w:val="00567E5F"/>
    <w:rsid w:val="005762C0"/>
    <w:rsid w:val="005901AD"/>
    <w:rsid w:val="00590BAA"/>
    <w:rsid w:val="005920A2"/>
    <w:rsid w:val="00592623"/>
    <w:rsid w:val="005954C5"/>
    <w:rsid w:val="00597153"/>
    <w:rsid w:val="005A0859"/>
    <w:rsid w:val="005B14E6"/>
    <w:rsid w:val="005B2149"/>
    <w:rsid w:val="005C07A2"/>
    <w:rsid w:val="005C1869"/>
    <w:rsid w:val="005C4229"/>
    <w:rsid w:val="005D7E00"/>
    <w:rsid w:val="005E25D1"/>
    <w:rsid w:val="005F6BC6"/>
    <w:rsid w:val="005F74EA"/>
    <w:rsid w:val="00604542"/>
    <w:rsid w:val="006112FE"/>
    <w:rsid w:val="00623DB5"/>
    <w:rsid w:val="0064426F"/>
    <w:rsid w:val="00646451"/>
    <w:rsid w:val="00646C66"/>
    <w:rsid w:val="006522A1"/>
    <w:rsid w:val="00657440"/>
    <w:rsid w:val="00671D33"/>
    <w:rsid w:val="00676B54"/>
    <w:rsid w:val="00676B89"/>
    <w:rsid w:val="00683EDE"/>
    <w:rsid w:val="006922AB"/>
    <w:rsid w:val="006925D6"/>
    <w:rsid w:val="00694650"/>
    <w:rsid w:val="00694673"/>
    <w:rsid w:val="006949DE"/>
    <w:rsid w:val="00696BE0"/>
    <w:rsid w:val="006D4952"/>
    <w:rsid w:val="006E7751"/>
    <w:rsid w:val="006F722C"/>
    <w:rsid w:val="00705550"/>
    <w:rsid w:val="00711877"/>
    <w:rsid w:val="0072048A"/>
    <w:rsid w:val="0072630A"/>
    <w:rsid w:val="007273D6"/>
    <w:rsid w:val="00734509"/>
    <w:rsid w:val="00745A52"/>
    <w:rsid w:val="00750184"/>
    <w:rsid w:val="007524D9"/>
    <w:rsid w:val="00760003"/>
    <w:rsid w:val="00764732"/>
    <w:rsid w:val="007703A1"/>
    <w:rsid w:val="00771586"/>
    <w:rsid w:val="00771609"/>
    <w:rsid w:val="00776322"/>
    <w:rsid w:val="00782B86"/>
    <w:rsid w:val="00784D34"/>
    <w:rsid w:val="0079380E"/>
    <w:rsid w:val="007967DE"/>
    <w:rsid w:val="007A319D"/>
    <w:rsid w:val="007C2EDF"/>
    <w:rsid w:val="007C4AB9"/>
    <w:rsid w:val="007E1B4B"/>
    <w:rsid w:val="007E5E49"/>
    <w:rsid w:val="007F217C"/>
    <w:rsid w:val="007F7B5A"/>
    <w:rsid w:val="0080043A"/>
    <w:rsid w:val="00806EB8"/>
    <w:rsid w:val="00813A8B"/>
    <w:rsid w:val="00821DD8"/>
    <w:rsid w:val="00823F21"/>
    <w:rsid w:val="00826556"/>
    <w:rsid w:val="008314BA"/>
    <w:rsid w:val="00832671"/>
    <w:rsid w:val="00835D71"/>
    <w:rsid w:val="00843A1A"/>
    <w:rsid w:val="0084700A"/>
    <w:rsid w:val="00855634"/>
    <w:rsid w:val="00866B2E"/>
    <w:rsid w:val="008711C8"/>
    <w:rsid w:val="00874646"/>
    <w:rsid w:val="008752B2"/>
    <w:rsid w:val="00876474"/>
    <w:rsid w:val="00877BEA"/>
    <w:rsid w:val="00890C48"/>
    <w:rsid w:val="00892C6C"/>
    <w:rsid w:val="008A3166"/>
    <w:rsid w:val="008A60BE"/>
    <w:rsid w:val="008C6EEF"/>
    <w:rsid w:val="008D3D58"/>
    <w:rsid w:val="008D4A95"/>
    <w:rsid w:val="008E1231"/>
    <w:rsid w:val="008E526A"/>
    <w:rsid w:val="0090090F"/>
    <w:rsid w:val="00905B05"/>
    <w:rsid w:val="009174D0"/>
    <w:rsid w:val="00917DF3"/>
    <w:rsid w:val="00933597"/>
    <w:rsid w:val="00934317"/>
    <w:rsid w:val="0093589B"/>
    <w:rsid w:val="009406BD"/>
    <w:rsid w:val="0094208F"/>
    <w:rsid w:val="009426DC"/>
    <w:rsid w:val="009531C4"/>
    <w:rsid w:val="009650C6"/>
    <w:rsid w:val="009658E0"/>
    <w:rsid w:val="00974C9F"/>
    <w:rsid w:val="00983ADF"/>
    <w:rsid w:val="0099395C"/>
    <w:rsid w:val="009A0D10"/>
    <w:rsid w:val="009A351B"/>
    <w:rsid w:val="009B2074"/>
    <w:rsid w:val="009B3F44"/>
    <w:rsid w:val="009C2A90"/>
    <w:rsid w:val="009C47CD"/>
    <w:rsid w:val="009D248C"/>
    <w:rsid w:val="009D70ED"/>
    <w:rsid w:val="009E0E88"/>
    <w:rsid w:val="00A07925"/>
    <w:rsid w:val="00A16728"/>
    <w:rsid w:val="00A37203"/>
    <w:rsid w:val="00A423CA"/>
    <w:rsid w:val="00A443B8"/>
    <w:rsid w:val="00A45A10"/>
    <w:rsid w:val="00A60ED6"/>
    <w:rsid w:val="00A61F3A"/>
    <w:rsid w:val="00A727FE"/>
    <w:rsid w:val="00A910F6"/>
    <w:rsid w:val="00AA5E3C"/>
    <w:rsid w:val="00AA785B"/>
    <w:rsid w:val="00AB2D32"/>
    <w:rsid w:val="00AC3E39"/>
    <w:rsid w:val="00AC66B0"/>
    <w:rsid w:val="00AD0CB2"/>
    <w:rsid w:val="00AD1340"/>
    <w:rsid w:val="00AD6166"/>
    <w:rsid w:val="00AE2E72"/>
    <w:rsid w:val="00B061F8"/>
    <w:rsid w:val="00B219AD"/>
    <w:rsid w:val="00B246B2"/>
    <w:rsid w:val="00B246D1"/>
    <w:rsid w:val="00B24925"/>
    <w:rsid w:val="00B26C32"/>
    <w:rsid w:val="00B26F4C"/>
    <w:rsid w:val="00B327C7"/>
    <w:rsid w:val="00B3767E"/>
    <w:rsid w:val="00B43304"/>
    <w:rsid w:val="00B45028"/>
    <w:rsid w:val="00B476E5"/>
    <w:rsid w:val="00B653D0"/>
    <w:rsid w:val="00B74A23"/>
    <w:rsid w:val="00B76C6A"/>
    <w:rsid w:val="00B81058"/>
    <w:rsid w:val="00B822BF"/>
    <w:rsid w:val="00B94BB3"/>
    <w:rsid w:val="00B94F30"/>
    <w:rsid w:val="00B9528F"/>
    <w:rsid w:val="00B9612C"/>
    <w:rsid w:val="00B96A0E"/>
    <w:rsid w:val="00BA176A"/>
    <w:rsid w:val="00BA3CDE"/>
    <w:rsid w:val="00BA4468"/>
    <w:rsid w:val="00BB1021"/>
    <w:rsid w:val="00BC0034"/>
    <w:rsid w:val="00BC3FA8"/>
    <w:rsid w:val="00BC6C67"/>
    <w:rsid w:val="00BD2A0D"/>
    <w:rsid w:val="00BD32D2"/>
    <w:rsid w:val="00BD4679"/>
    <w:rsid w:val="00BD5F53"/>
    <w:rsid w:val="00BE20CB"/>
    <w:rsid w:val="00BE37D4"/>
    <w:rsid w:val="00BE545F"/>
    <w:rsid w:val="00BE6EBD"/>
    <w:rsid w:val="00BF7394"/>
    <w:rsid w:val="00C02078"/>
    <w:rsid w:val="00C05069"/>
    <w:rsid w:val="00C07BAB"/>
    <w:rsid w:val="00C10A2D"/>
    <w:rsid w:val="00C24017"/>
    <w:rsid w:val="00C34FA6"/>
    <w:rsid w:val="00C66145"/>
    <w:rsid w:val="00C84533"/>
    <w:rsid w:val="00C943D7"/>
    <w:rsid w:val="00CA48F6"/>
    <w:rsid w:val="00CA4DE1"/>
    <w:rsid w:val="00CA7E70"/>
    <w:rsid w:val="00CA7F96"/>
    <w:rsid w:val="00CB5ECA"/>
    <w:rsid w:val="00CC40A9"/>
    <w:rsid w:val="00CC56F2"/>
    <w:rsid w:val="00CD0EDB"/>
    <w:rsid w:val="00CD6516"/>
    <w:rsid w:val="00CE25DE"/>
    <w:rsid w:val="00CE7C84"/>
    <w:rsid w:val="00D03C89"/>
    <w:rsid w:val="00D07A97"/>
    <w:rsid w:val="00D12FE6"/>
    <w:rsid w:val="00D143E3"/>
    <w:rsid w:val="00D155F4"/>
    <w:rsid w:val="00D346AB"/>
    <w:rsid w:val="00D44DDF"/>
    <w:rsid w:val="00D455C4"/>
    <w:rsid w:val="00D55C70"/>
    <w:rsid w:val="00D748B3"/>
    <w:rsid w:val="00D92C08"/>
    <w:rsid w:val="00D92FF9"/>
    <w:rsid w:val="00DA2C16"/>
    <w:rsid w:val="00DA3761"/>
    <w:rsid w:val="00DB6A1C"/>
    <w:rsid w:val="00DC5787"/>
    <w:rsid w:val="00DD4604"/>
    <w:rsid w:val="00DE1446"/>
    <w:rsid w:val="00DE32D0"/>
    <w:rsid w:val="00DE62F6"/>
    <w:rsid w:val="00DF4A0B"/>
    <w:rsid w:val="00E0064A"/>
    <w:rsid w:val="00E10EC4"/>
    <w:rsid w:val="00E21569"/>
    <w:rsid w:val="00E35E29"/>
    <w:rsid w:val="00E46F8E"/>
    <w:rsid w:val="00E47082"/>
    <w:rsid w:val="00E55005"/>
    <w:rsid w:val="00E55ABD"/>
    <w:rsid w:val="00E6291F"/>
    <w:rsid w:val="00E66C59"/>
    <w:rsid w:val="00E67DC4"/>
    <w:rsid w:val="00E714B1"/>
    <w:rsid w:val="00E739D5"/>
    <w:rsid w:val="00E8332D"/>
    <w:rsid w:val="00E9208C"/>
    <w:rsid w:val="00EB29C5"/>
    <w:rsid w:val="00EB43BD"/>
    <w:rsid w:val="00ED0AFC"/>
    <w:rsid w:val="00ED552E"/>
    <w:rsid w:val="00ED6FB2"/>
    <w:rsid w:val="00EE3FF7"/>
    <w:rsid w:val="00EF1863"/>
    <w:rsid w:val="00EF257C"/>
    <w:rsid w:val="00EF25BA"/>
    <w:rsid w:val="00EF6E3E"/>
    <w:rsid w:val="00F10D3C"/>
    <w:rsid w:val="00F12658"/>
    <w:rsid w:val="00F1484C"/>
    <w:rsid w:val="00F14A1A"/>
    <w:rsid w:val="00F319E4"/>
    <w:rsid w:val="00F469CC"/>
    <w:rsid w:val="00F66767"/>
    <w:rsid w:val="00F6747C"/>
    <w:rsid w:val="00F74891"/>
    <w:rsid w:val="00F766A2"/>
    <w:rsid w:val="00FA14E4"/>
    <w:rsid w:val="00FA443C"/>
    <w:rsid w:val="00FA75C4"/>
    <w:rsid w:val="00FC0B5E"/>
    <w:rsid w:val="00FC4389"/>
    <w:rsid w:val="00FD17E3"/>
    <w:rsid w:val="00FD328D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73BD7AA"/>
  <w15:docId w15:val="{5DB6F3C6-06C6-4BD6-A965-27E19B21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556"/>
  </w:style>
  <w:style w:type="paragraph" w:styleId="Footer">
    <w:name w:val="footer"/>
    <w:basedOn w:val="Normal"/>
    <w:link w:val="FooterChar"/>
    <w:uiPriority w:val="99"/>
    <w:unhideWhenUsed/>
    <w:rsid w:val="00826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556"/>
  </w:style>
  <w:style w:type="paragraph" w:styleId="ListParagraph">
    <w:name w:val="List Paragraph"/>
    <w:basedOn w:val="Normal"/>
    <w:uiPriority w:val="34"/>
    <w:qFormat/>
    <w:rsid w:val="00826556"/>
    <w:pPr>
      <w:ind w:left="720"/>
      <w:contextualSpacing/>
    </w:pPr>
  </w:style>
  <w:style w:type="table" w:styleId="TableGrid">
    <w:name w:val="Table Grid"/>
    <w:basedOn w:val="TableNormal"/>
    <w:uiPriority w:val="59"/>
    <w:rsid w:val="0082655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7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B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B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B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A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208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20" units="cm"/>
        </inkml:traceFormat>
        <inkml:channelProperties>
          <inkml:channelProperty channel="X" name="resolution" value="28.31858" units="1/cm"/>
          <inkml:channelProperty channel="Y" name="resolution" value="28.34646" units="1/cm"/>
        </inkml:channelProperties>
      </inkml:inkSource>
      <inkml:timestamp xml:id="ts0" timeString="2014-04-21T19:15:36.8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05BC-68D6-4D5D-B0CC-C763745B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Principia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carol.niederbrach</dc:creator>
  <cp:lastModifiedBy>ASussman</cp:lastModifiedBy>
  <cp:revision>2</cp:revision>
  <cp:lastPrinted>2019-08-08T15:08:00Z</cp:lastPrinted>
  <dcterms:created xsi:type="dcterms:W3CDTF">2019-08-08T15:41:00Z</dcterms:created>
  <dcterms:modified xsi:type="dcterms:W3CDTF">2019-08-08T15:41:00Z</dcterms:modified>
</cp:coreProperties>
</file>